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3E654" w14:textId="77777777" w:rsidR="00CF61A3" w:rsidRDefault="00CF61A3" w:rsidP="00CF61A3">
      <w:pPr>
        <w:pStyle w:val="BodyTextIndent"/>
        <w:ind w:left="0"/>
        <w:rPr>
          <w:rFonts w:ascii="Verdana" w:hAnsi="Verdana"/>
          <w:szCs w:val="24"/>
        </w:rPr>
      </w:pPr>
      <w:r w:rsidRPr="0022116B">
        <w:rPr>
          <w:rFonts w:ascii="Verdana" w:hAnsi="Verdana"/>
          <w:bCs/>
          <w:szCs w:val="24"/>
        </w:rPr>
        <w:t xml:space="preserve">Example General Risk Assessment for </w:t>
      </w:r>
      <w:r>
        <w:rPr>
          <w:rFonts w:ascii="Verdana" w:hAnsi="Verdana"/>
          <w:bCs/>
          <w:szCs w:val="24"/>
        </w:rPr>
        <w:t xml:space="preserve">repetitive use of pipettes. </w:t>
      </w:r>
    </w:p>
    <w:p w14:paraId="1EC7D5E5" w14:textId="77777777" w:rsidR="00CF61A3" w:rsidRDefault="00CF61A3" w:rsidP="00CF61A3">
      <w:pPr>
        <w:pStyle w:val="BodyTextIndent"/>
        <w:ind w:left="0"/>
        <w:jc w:val="center"/>
        <w:rPr>
          <w:rFonts w:ascii="Verdana" w:hAnsi="Verdana"/>
          <w:b/>
          <w:bCs/>
          <w:szCs w:val="24"/>
        </w:rPr>
      </w:pPr>
      <w:r w:rsidRPr="00277EE8">
        <w:rPr>
          <w:rFonts w:ascii="Verdana" w:hAnsi="Verdana"/>
          <w:b/>
          <w:bCs/>
          <w:szCs w:val="24"/>
          <w:highlight w:val="yellow"/>
        </w:rPr>
        <w:t xml:space="preserve">This risk assessment </w:t>
      </w:r>
      <w:r>
        <w:rPr>
          <w:rFonts w:ascii="Verdana" w:hAnsi="Verdana"/>
          <w:b/>
          <w:bCs/>
          <w:szCs w:val="24"/>
          <w:highlight w:val="yellow"/>
        </w:rPr>
        <w:t xml:space="preserve">must be modified to </w:t>
      </w:r>
      <w:r w:rsidRPr="00277EE8">
        <w:rPr>
          <w:rFonts w:ascii="Verdana" w:hAnsi="Verdana"/>
          <w:b/>
          <w:bCs/>
          <w:szCs w:val="24"/>
          <w:highlight w:val="yellow"/>
        </w:rPr>
        <w:t>reflect actual work before use.</w:t>
      </w:r>
    </w:p>
    <w:p w14:paraId="73658090" w14:textId="77777777" w:rsidR="00CF61A3" w:rsidRPr="005D4075" w:rsidRDefault="00CF61A3" w:rsidP="00CF61A3">
      <w:pPr>
        <w:pStyle w:val="BodyTextIndent"/>
        <w:ind w:left="0"/>
        <w:rPr>
          <w:rFonts w:ascii="Verdana" w:hAnsi="Verdana"/>
          <w:bCs/>
          <w:i/>
          <w:szCs w:val="24"/>
        </w:rPr>
      </w:pPr>
      <w:r w:rsidRPr="005D4075">
        <w:rPr>
          <w:rFonts w:ascii="Verdana" w:hAnsi="Verdana"/>
          <w:bCs/>
          <w:i/>
          <w:szCs w:val="24"/>
        </w:rPr>
        <w:t xml:space="preserve">– Delete </w:t>
      </w:r>
      <w:r>
        <w:rPr>
          <w:rFonts w:ascii="Verdana" w:hAnsi="Verdana"/>
          <w:bCs/>
          <w:i/>
          <w:szCs w:val="24"/>
        </w:rPr>
        <w:t xml:space="preserve">these statements </w:t>
      </w:r>
      <w:r w:rsidRPr="005D4075">
        <w:rPr>
          <w:rFonts w:ascii="Verdana" w:hAnsi="Verdana"/>
          <w:bCs/>
          <w:i/>
          <w:szCs w:val="24"/>
        </w:rPr>
        <w:t xml:space="preserve">once </w:t>
      </w:r>
      <w:r>
        <w:rPr>
          <w:rFonts w:ascii="Verdana" w:hAnsi="Verdana"/>
          <w:bCs/>
          <w:i/>
          <w:szCs w:val="24"/>
        </w:rPr>
        <w:t xml:space="preserve">risk assessment has been adapted and modified to reflect your procedures. </w:t>
      </w:r>
    </w:p>
    <w:p w14:paraId="1802145E" w14:textId="77777777" w:rsidR="00C91C9D" w:rsidRPr="007A52B5" w:rsidRDefault="00C91C9D" w:rsidP="00C91C9D">
      <w:pPr>
        <w:pStyle w:val="BodyTextIndent"/>
        <w:jc w:val="center"/>
        <w:rPr>
          <w:rFonts w:ascii="Verdana" w:hAnsi="Verdana"/>
          <w:sz w:val="36"/>
          <w:szCs w:val="36"/>
        </w:rPr>
      </w:pPr>
    </w:p>
    <w:p w14:paraId="22D41DF6" w14:textId="77777777" w:rsidR="00C91C9D" w:rsidRPr="003708A9" w:rsidRDefault="00C91C9D" w:rsidP="00C91C9D">
      <w:pPr>
        <w:pStyle w:val="BodyTextIndent"/>
        <w:rPr>
          <w:rFonts w:ascii="Verdana" w:hAnsi="Verdana"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0273CFBD" wp14:editId="2FF52881">
            <wp:simplePos x="0" y="0"/>
            <wp:positionH relativeFrom="page">
              <wp:posOffset>495300</wp:posOffset>
            </wp:positionH>
            <wp:positionV relativeFrom="page">
              <wp:posOffset>361950</wp:posOffset>
            </wp:positionV>
            <wp:extent cx="1305560" cy="542925"/>
            <wp:effectExtent l="0" t="0" r="8890" b="9525"/>
            <wp:wrapSquare wrapText="bothSides"/>
            <wp:docPr id="1" name="Picture 1" descr="p:\My Documents\Templates\Logo_download\Tab_logo\White backgrounds\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y Documents\Templates\Logo_download\Tab_logo\White backgrounds\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E289B" w14:textId="77777777" w:rsidR="00C91C9D" w:rsidRPr="003708A9" w:rsidRDefault="00C91C9D" w:rsidP="00C91C9D">
      <w:pPr>
        <w:pStyle w:val="BodyTextIndent"/>
        <w:rPr>
          <w:rFonts w:ascii="Verdana" w:hAnsi="Verdana"/>
          <w:sz w:val="18"/>
          <w:szCs w:val="18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7"/>
        <w:gridCol w:w="2285"/>
        <w:gridCol w:w="2472"/>
        <w:gridCol w:w="3082"/>
        <w:gridCol w:w="2650"/>
        <w:gridCol w:w="2039"/>
      </w:tblGrid>
      <w:tr w:rsidR="00C91C9D" w:rsidRPr="003708A9" w14:paraId="12210805" w14:textId="77777777" w:rsidTr="00830D78">
        <w:trPr>
          <w:cantSplit/>
          <w:trHeight w:val="861"/>
          <w:tblHeader/>
          <w:jc w:val="center"/>
        </w:trPr>
        <w:tc>
          <w:tcPr>
            <w:tcW w:w="1647" w:type="dxa"/>
            <w:tcBorders>
              <w:bottom w:val="single" w:sz="4" w:space="0" w:color="auto"/>
            </w:tcBorders>
            <w:shd w:val="clear" w:color="auto" w:fill="E0E0E0"/>
          </w:tcPr>
          <w:p w14:paraId="6EB88BA9" w14:textId="77777777" w:rsidR="00C91C9D" w:rsidRPr="00EF7311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Date: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(1)</w:t>
            </w:r>
          </w:p>
          <w:p w14:paraId="38D2CBEE" w14:textId="77777777" w:rsidR="00C91C9D" w:rsidRPr="00EF7311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  <w:p w14:paraId="09E634EB" w14:textId="77777777" w:rsidR="00C91C9D" w:rsidRPr="00D86E02" w:rsidRDefault="00C91C9D" w:rsidP="00830D7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E0E0E0"/>
          </w:tcPr>
          <w:p w14:paraId="5F88CB79" w14:textId="77777777" w:rsidR="00C91C9D" w:rsidRPr="00EF7311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Assessed by: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(2)</w:t>
            </w:r>
          </w:p>
          <w:p w14:paraId="1DF2D253" w14:textId="77777777" w:rsidR="00C91C9D" w:rsidRPr="00EF7311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  <w:p w14:paraId="077B8D2D" w14:textId="77777777" w:rsidR="00C91C9D" w:rsidRPr="00D86E02" w:rsidRDefault="00C91C9D" w:rsidP="00830D7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E0E0E0"/>
          </w:tcPr>
          <w:p w14:paraId="29E3B4B7" w14:textId="77777777" w:rsidR="00C91C9D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Checked / Validated* by: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(3)</w:t>
            </w:r>
          </w:p>
          <w:p w14:paraId="1F98A141" w14:textId="77777777" w:rsidR="00C91C9D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  <w:p w14:paraId="3D6F0D1C" w14:textId="77777777" w:rsidR="00C91C9D" w:rsidRPr="00D86E02" w:rsidRDefault="00C91C9D" w:rsidP="00830D78">
            <w:pPr>
              <w:rPr>
                <w:rFonts w:ascii="Verdana" w:hAnsi="Verdana"/>
                <w:b/>
                <w:color w:val="0000FF"/>
                <w:sz w:val="18"/>
                <w:szCs w:val="18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E0E0E0"/>
          </w:tcPr>
          <w:p w14:paraId="6856C47C" w14:textId="77777777" w:rsidR="00C91C9D" w:rsidRPr="00EF7311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Location: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(4)</w:t>
            </w:r>
          </w:p>
          <w:p w14:paraId="63BCB6AA" w14:textId="77777777" w:rsidR="00C91C9D" w:rsidRPr="00EF7311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  <w:p w14:paraId="59B88DFE" w14:textId="77777777" w:rsidR="00C91C9D" w:rsidRPr="00D86E02" w:rsidRDefault="00C91C9D" w:rsidP="00830D7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E0E0E0"/>
          </w:tcPr>
          <w:p w14:paraId="182C3B3E" w14:textId="77777777" w:rsidR="00C91C9D" w:rsidRPr="00EF7311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Assessment ref no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(5)</w:t>
            </w:r>
          </w:p>
          <w:p w14:paraId="73E97790" w14:textId="77777777" w:rsidR="00C91C9D" w:rsidRPr="00EF7311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  <w:p w14:paraId="5E9CB86F" w14:textId="77777777" w:rsidR="00C91C9D" w:rsidRPr="00D86E02" w:rsidRDefault="00C91C9D" w:rsidP="00830D7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E0E0E0"/>
          </w:tcPr>
          <w:p w14:paraId="3D5C7488" w14:textId="77777777" w:rsidR="00C91C9D" w:rsidRPr="00EF7311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Review date: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(6)</w:t>
            </w:r>
          </w:p>
          <w:p w14:paraId="1EEF6910" w14:textId="77777777" w:rsidR="00C91C9D" w:rsidRPr="00EF7311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  <w:p w14:paraId="619E549D" w14:textId="77777777" w:rsidR="00C91C9D" w:rsidRPr="00D86E02" w:rsidRDefault="00C91C9D" w:rsidP="00830D7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91C9D" w:rsidRPr="003708A9" w14:paraId="10636A90" w14:textId="77777777" w:rsidTr="00830D78">
        <w:trPr>
          <w:cantSplit/>
          <w:tblHeader/>
          <w:jc w:val="center"/>
        </w:trPr>
        <w:tc>
          <w:tcPr>
            <w:tcW w:w="14175" w:type="dxa"/>
            <w:gridSpan w:val="6"/>
          </w:tcPr>
          <w:p w14:paraId="183D5A65" w14:textId="77777777" w:rsidR="00E7508B" w:rsidRPr="00196C73" w:rsidRDefault="00E7508B" w:rsidP="00E7508B">
            <w:pPr>
              <w:rPr>
                <w:rFonts w:ascii="Verdana" w:hAnsi="Verdana"/>
                <w:sz w:val="18"/>
                <w:szCs w:val="22"/>
              </w:rPr>
            </w:pPr>
            <w:r w:rsidRPr="00196C73">
              <w:rPr>
                <w:rFonts w:ascii="Verdana" w:hAnsi="Verdana"/>
                <w:sz w:val="18"/>
                <w:szCs w:val="22"/>
              </w:rPr>
              <w:t xml:space="preserve">Task / premises: </w:t>
            </w:r>
            <w:r w:rsidRPr="00196C73">
              <w:rPr>
                <w:rFonts w:ascii="Verdana" w:hAnsi="Verdana"/>
                <w:color w:val="FF0000"/>
                <w:sz w:val="18"/>
                <w:szCs w:val="22"/>
              </w:rPr>
              <w:t>(7)</w:t>
            </w:r>
          </w:p>
          <w:p w14:paraId="04C19F79" w14:textId="77777777" w:rsidR="00E7508B" w:rsidRPr="00196C73" w:rsidRDefault="00E7508B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130FA313" w14:textId="73AD64BE" w:rsidR="00C91C9D" w:rsidRDefault="002F75A0" w:rsidP="00830D78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Repetitive use of</w:t>
            </w:r>
            <w:r w:rsidR="007848C0" w:rsidRPr="007848C0">
              <w:rPr>
                <w:rFonts w:ascii="Verdana" w:hAnsi="Verdana"/>
                <w:sz w:val="18"/>
                <w:szCs w:val="22"/>
              </w:rPr>
              <w:t xml:space="preserve"> micropipettes</w:t>
            </w:r>
            <w:r>
              <w:rPr>
                <w:rFonts w:ascii="Verdana" w:hAnsi="Verdana"/>
                <w:sz w:val="18"/>
                <w:szCs w:val="22"/>
              </w:rPr>
              <w:t xml:space="preserve">, </w:t>
            </w:r>
            <w:r w:rsidR="007848C0" w:rsidRPr="007848C0">
              <w:rPr>
                <w:rFonts w:ascii="Verdana" w:hAnsi="Verdana"/>
                <w:sz w:val="18"/>
                <w:szCs w:val="22"/>
              </w:rPr>
              <w:t>(5ml, 1ml, 500ul, 20ul, 10ul and 2ul manual pipettes</w:t>
            </w:r>
            <w:r w:rsidR="007848C0">
              <w:rPr>
                <w:rFonts w:ascii="Verdana" w:hAnsi="Verdana"/>
                <w:sz w:val="18"/>
                <w:szCs w:val="22"/>
              </w:rPr>
              <w:t>)</w:t>
            </w:r>
            <w:r w:rsidR="00E34F84">
              <w:rPr>
                <w:rFonts w:ascii="Verdana" w:hAnsi="Verdana"/>
                <w:sz w:val="18"/>
                <w:szCs w:val="22"/>
              </w:rPr>
              <w:t xml:space="preserve">, </w:t>
            </w:r>
            <w:r>
              <w:rPr>
                <w:rFonts w:ascii="Verdana" w:hAnsi="Verdana"/>
                <w:sz w:val="18"/>
                <w:szCs w:val="22"/>
              </w:rPr>
              <w:t xml:space="preserve">pipette controllers </w:t>
            </w:r>
            <w:r w:rsidR="006E024D">
              <w:rPr>
                <w:rFonts w:ascii="Verdana" w:hAnsi="Verdana"/>
                <w:sz w:val="18"/>
                <w:szCs w:val="22"/>
              </w:rPr>
              <w:t>and syringes</w:t>
            </w:r>
            <w:r w:rsidR="00D02819">
              <w:rPr>
                <w:rFonts w:ascii="Verdana" w:hAnsi="Verdana"/>
                <w:sz w:val="18"/>
                <w:szCs w:val="22"/>
              </w:rPr>
              <w:t>.</w:t>
            </w:r>
            <w:r w:rsidR="006E024D">
              <w:rPr>
                <w:rFonts w:ascii="Verdana" w:hAnsi="Verdana"/>
                <w:sz w:val="18"/>
                <w:szCs w:val="22"/>
              </w:rPr>
              <w:t xml:space="preserve"> </w:t>
            </w:r>
          </w:p>
          <w:p w14:paraId="59EFD9A1" w14:textId="77777777" w:rsidR="007848C0" w:rsidRPr="003708A9" w:rsidRDefault="007848C0" w:rsidP="00830D78">
            <w:pPr>
              <w:rPr>
                <w:rFonts w:ascii="Verdana" w:hAnsi="Verdana"/>
                <w:sz w:val="18"/>
                <w:szCs w:val="18"/>
              </w:rPr>
            </w:pPr>
          </w:p>
          <w:p w14:paraId="617CEB80" w14:textId="77777777" w:rsidR="00C91C9D" w:rsidRPr="003708A9" w:rsidRDefault="00C91C9D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0FBE0B7" w14:textId="77777777" w:rsidR="00C91C9D" w:rsidRPr="003708A9" w:rsidRDefault="00C91C9D" w:rsidP="00C91C9D">
      <w:pPr>
        <w:rPr>
          <w:rFonts w:ascii="Verdana" w:hAnsi="Verdana"/>
          <w:sz w:val="18"/>
          <w:szCs w:val="18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1734"/>
        <w:gridCol w:w="1945"/>
        <w:gridCol w:w="5470"/>
        <w:gridCol w:w="2106"/>
        <w:gridCol w:w="984"/>
      </w:tblGrid>
      <w:tr w:rsidR="00C91C9D" w:rsidRPr="003708A9" w14:paraId="2999C373" w14:textId="77777777" w:rsidTr="00DD0424">
        <w:trPr>
          <w:cantSplit/>
          <w:tblHeader/>
          <w:jc w:val="center"/>
        </w:trPr>
        <w:tc>
          <w:tcPr>
            <w:tcW w:w="1936" w:type="dxa"/>
            <w:shd w:val="clear" w:color="auto" w:fill="E0E0E0"/>
          </w:tcPr>
          <w:p w14:paraId="69E8B47B" w14:textId="77777777" w:rsidR="00C91C9D" w:rsidRPr="00D86E02" w:rsidRDefault="00C91C9D" w:rsidP="00830D7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Activity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(8)</w:t>
            </w:r>
          </w:p>
        </w:tc>
        <w:tc>
          <w:tcPr>
            <w:tcW w:w="1734" w:type="dxa"/>
            <w:shd w:val="clear" w:color="auto" w:fill="E0E0E0"/>
          </w:tcPr>
          <w:p w14:paraId="1F60B105" w14:textId="77777777" w:rsidR="00C91C9D" w:rsidRPr="00D86E02" w:rsidRDefault="00C91C9D" w:rsidP="00830D7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Hazard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(9)</w:t>
            </w:r>
          </w:p>
        </w:tc>
        <w:tc>
          <w:tcPr>
            <w:tcW w:w="1945" w:type="dxa"/>
            <w:shd w:val="clear" w:color="auto" w:fill="E0E0E0"/>
          </w:tcPr>
          <w:p w14:paraId="5B73DA97" w14:textId="77777777" w:rsidR="00C91C9D" w:rsidRPr="00D86E02" w:rsidRDefault="00C91C9D" w:rsidP="00830D7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Who might be harmed and how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(10)</w:t>
            </w:r>
          </w:p>
        </w:tc>
        <w:tc>
          <w:tcPr>
            <w:tcW w:w="5470" w:type="dxa"/>
            <w:shd w:val="clear" w:color="auto" w:fill="E0E0E0"/>
          </w:tcPr>
          <w:p w14:paraId="0695C187" w14:textId="77777777" w:rsidR="00C91C9D" w:rsidRPr="00D86E02" w:rsidRDefault="00C91C9D" w:rsidP="00830D7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Existing measures to control risk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(11)</w:t>
            </w:r>
          </w:p>
        </w:tc>
        <w:tc>
          <w:tcPr>
            <w:tcW w:w="2106" w:type="dxa"/>
            <w:shd w:val="clear" w:color="auto" w:fill="E0E0E0"/>
          </w:tcPr>
          <w:p w14:paraId="3A2E1662" w14:textId="77777777" w:rsidR="00C91C9D" w:rsidRPr="00D86E02" w:rsidRDefault="00C91C9D" w:rsidP="00830D7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Risk rating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(12)</w:t>
            </w:r>
          </w:p>
        </w:tc>
        <w:tc>
          <w:tcPr>
            <w:tcW w:w="984" w:type="dxa"/>
            <w:shd w:val="clear" w:color="auto" w:fill="E0E0E0"/>
          </w:tcPr>
          <w:p w14:paraId="151D8C3D" w14:textId="77777777" w:rsidR="00C91C9D" w:rsidRPr="00D86E02" w:rsidRDefault="00C91C9D" w:rsidP="00830D7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Result </w:t>
            </w:r>
            <w:r w:rsidRPr="00C91C9D">
              <w:rPr>
                <w:rFonts w:ascii="Verdana" w:hAnsi="Verdana"/>
                <w:color w:val="FF0000"/>
                <w:sz w:val="18"/>
                <w:szCs w:val="18"/>
              </w:rPr>
              <w:t>(13)</w:t>
            </w:r>
          </w:p>
        </w:tc>
      </w:tr>
      <w:tr w:rsidR="00A64D73" w:rsidRPr="003708A9" w14:paraId="4014660D" w14:textId="77777777" w:rsidTr="00DD0424">
        <w:trPr>
          <w:jc w:val="center"/>
        </w:trPr>
        <w:tc>
          <w:tcPr>
            <w:tcW w:w="1936" w:type="dxa"/>
            <w:vMerge w:val="restart"/>
          </w:tcPr>
          <w:p w14:paraId="0AEBCA9A" w14:textId="77777777" w:rsidR="00A64D73" w:rsidRPr="00196C73" w:rsidRDefault="00A64D73" w:rsidP="006B6B2F">
            <w:pPr>
              <w:rPr>
                <w:rFonts w:ascii="Verdana" w:hAnsi="Verdana"/>
                <w:sz w:val="18"/>
                <w:szCs w:val="22"/>
              </w:rPr>
            </w:pPr>
            <w:r w:rsidRPr="00196C73">
              <w:rPr>
                <w:rFonts w:ascii="Verdana" w:hAnsi="Verdana"/>
                <w:sz w:val="18"/>
                <w:szCs w:val="22"/>
              </w:rPr>
              <w:t>Use of pipettes</w:t>
            </w:r>
          </w:p>
          <w:p w14:paraId="12C835CA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 And syringes </w:t>
            </w:r>
          </w:p>
          <w:p w14:paraId="25C43092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72880EA1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68A61C2A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479363D4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7C699D6B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7AC9172A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0F8AABDC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55EFC54D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6A710585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0CEDA466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13C891CF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108E60E2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412777CC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222BA1B5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7EE75300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0B681453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32E0683B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660B5C20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5CDA1668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359A8B5E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04E16B18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56D6384E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733AF833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3850C400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0D7BF710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67C1EA17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153E66EC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15FF3B29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7B8D5C0C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7911357D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243DE370" w14:textId="77777777" w:rsidR="00A64D73" w:rsidRPr="00196C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1734" w:type="dxa"/>
          </w:tcPr>
          <w:p w14:paraId="754B103C" w14:textId="77777777" w:rsidR="00A64D73" w:rsidRDefault="00A64D73" w:rsidP="006B6B2F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lastRenderedPageBreak/>
              <w:t>Repetitive movements</w:t>
            </w:r>
          </w:p>
          <w:p w14:paraId="5BBAB1C0" w14:textId="77777777" w:rsidR="00A64D73" w:rsidRDefault="00A64D73" w:rsidP="00830D78">
            <w:pPr>
              <w:rPr>
                <w:rFonts w:ascii="Verdana" w:hAnsi="Verdana"/>
                <w:sz w:val="18"/>
                <w:szCs w:val="22"/>
              </w:rPr>
            </w:pPr>
          </w:p>
          <w:p w14:paraId="2441F894" w14:textId="77777777" w:rsidR="00A64D73" w:rsidRDefault="00A64D73" w:rsidP="00995D9B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Force needed to operate pipettes / depress a syringe / flip open and close the lid of an eppendorph sample tube  </w:t>
            </w:r>
          </w:p>
          <w:p w14:paraId="11EA19D7" w14:textId="77777777" w:rsidR="00A64D73" w:rsidRDefault="00A64D73" w:rsidP="00830D78">
            <w:pPr>
              <w:rPr>
                <w:rFonts w:ascii="Verdana" w:hAnsi="Verdana"/>
                <w:sz w:val="18"/>
                <w:szCs w:val="22"/>
              </w:rPr>
            </w:pPr>
          </w:p>
          <w:p w14:paraId="5CEDF8F0" w14:textId="77777777" w:rsidR="00A64D73" w:rsidRDefault="00A64D73" w:rsidP="00995D9B">
            <w:pPr>
              <w:rPr>
                <w:rFonts w:ascii="Verdana" w:hAnsi="Verdana"/>
                <w:sz w:val="18"/>
                <w:szCs w:val="22"/>
              </w:rPr>
            </w:pPr>
            <w:r w:rsidRPr="003A43FE">
              <w:rPr>
                <w:rFonts w:ascii="Verdana" w:hAnsi="Verdana"/>
                <w:sz w:val="18"/>
                <w:szCs w:val="22"/>
              </w:rPr>
              <w:t>Contact stresses</w:t>
            </w:r>
            <w:r>
              <w:rPr>
                <w:rFonts w:ascii="Verdana" w:hAnsi="Verdana"/>
                <w:sz w:val="18"/>
                <w:szCs w:val="22"/>
              </w:rPr>
              <w:t xml:space="preserve"> e.g.  </w:t>
            </w:r>
          </w:p>
          <w:p w14:paraId="3073F2FE" w14:textId="77777777" w:rsidR="00A64D73" w:rsidRPr="003A43FE" w:rsidRDefault="00A64D73" w:rsidP="00995D9B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t</w:t>
            </w:r>
            <w:r w:rsidRPr="003A43FE">
              <w:rPr>
                <w:rFonts w:ascii="Verdana" w:hAnsi="Verdana"/>
                <w:sz w:val="18"/>
                <w:szCs w:val="22"/>
              </w:rPr>
              <w:t xml:space="preserve">ip </w:t>
            </w:r>
            <w:r>
              <w:rPr>
                <w:rFonts w:ascii="Verdana" w:hAnsi="Verdana"/>
                <w:sz w:val="18"/>
                <w:szCs w:val="22"/>
              </w:rPr>
              <w:t>i</w:t>
            </w:r>
            <w:r w:rsidRPr="003A43FE">
              <w:rPr>
                <w:rFonts w:ascii="Verdana" w:hAnsi="Verdana"/>
                <w:sz w:val="18"/>
                <w:szCs w:val="22"/>
              </w:rPr>
              <w:t xml:space="preserve">nsertion </w:t>
            </w:r>
            <w:r>
              <w:rPr>
                <w:rFonts w:ascii="Verdana" w:hAnsi="Verdana"/>
                <w:sz w:val="18"/>
                <w:szCs w:val="22"/>
              </w:rPr>
              <w:t>f</w:t>
            </w:r>
            <w:r w:rsidRPr="003A43FE">
              <w:rPr>
                <w:rFonts w:ascii="Verdana" w:hAnsi="Verdana"/>
                <w:sz w:val="18"/>
                <w:szCs w:val="22"/>
              </w:rPr>
              <w:t>orce</w:t>
            </w:r>
            <w:r>
              <w:rPr>
                <w:rFonts w:ascii="Verdana" w:hAnsi="Verdana"/>
                <w:sz w:val="18"/>
                <w:szCs w:val="22"/>
              </w:rPr>
              <w:t xml:space="preserve">s, tip injection forces and </w:t>
            </w:r>
            <w:r w:rsidRPr="003A43FE">
              <w:rPr>
                <w:rFonts w:ascii="Verdana" w:hAnsi="Verdana"/>
                <w:sz w:val="18"/>
                <w:szCs w:val="22"/>
              </w:rPr>
              <w:t>pierc</w:t>
            </w:r>
            <w:r>
              <w:rPr>
                <w:rFonts w:ascii="Verdana" w:hAnsi="Verdana"/>
                <w:sz w:val="18"/>
                <w:szCs w:val="22"/>
              </w:rPr>
              <w:t>ing</w:t>
            </w:r>
            <w:r w:rsidRPr="003A43FE">
              <w:rPr>
                <w:rFonts w:ascii="Verdana" w:hAnsi="Verdana"/>
                <w:sz w:val="18"/>
                <w:szCs w:val="22"/>
              </w:rPr>
              <w:t xml:space="preserve"> </w:t>
            </w:r>
            <w:r w:rsidRPr="003A43FE">
              <w:rPr>
                <w:rFonts w:ascii="Verdana" w:hAnsi="Verdana"/>
                <w:sz w:val="18"/>
                <w:szCs w:val="22"/>
              </w:rPr>
              <w:lastRenderedPageBreak/>
              <w:t xml:space="preserve">sealed airtight bottles  </w:t>
            </w:r>
          </w:p>
          <w:p w14:paraId="6B3DD203" w14:textId="77777777" w:rsidR="00A64D73" w:rsidRDefault="00A64D73" w:rsidP="003A43FE">
            <w:pPr>
              <w:rPr>
                <w:rFonts w:ascii="Verdana" w:hAnsi="Verdana"/>
                <w:sz w:val="18"/>
                <w:szCs w:val="22"/>
              </w:rPr>
            </w:pPr>
          </w:p>
          <w:p w14:paraId="3DAEB1D4" w14:textId="77777777" w:rsidR="00A64D73" w:rsidRPr="003A43FE" w:rsidRDefault="00A64D73" w:rsidP="003A43FE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Pipetting techniques </w:t>
            </w:r>
          </w:p>
          <w:p w14:paraId="71E8EBDA" w14:textId="77777777" w:rsidR="00A64D73" w:rsidRPr="00196C73" w:rsidRDefault="00A64D73" w:rsidP="003A43FE">
            <w:pPr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1945" w:type="dxa"/>
          </w:tcPr>
          <w:p w14:paraId="0FAD023C" w14:textId="77777777" w:rsidR="00A64D73" w:rsidRDefault="00A64D73" w:rsidP="006B6B2F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lastRenderedPageBreak/>
              <w:t xml:space="preserve">Users – repetitive movements can lead to WRULD’s </w:t>
            </w:r>
            <w:r w:rsidRPr="00E410DF">
              <w:rPr>
                <w:rFonts w:ascii="Verdana" w:hAnsi="Verdana"/>
                <w:sz w:val="18"/>
                <w:szCs w:val="22"/>
              </w:rPr>
              <w:t>(work related upper limb disorders)</w:t>
            </w:r>
            <w:r>
              <w:rPr>
                <w:rFonts w:ascii="Verdana" w:hAnsi="Verdana"/>
                <w:sz w:val="18"/>
                <w:szCs w:val="22"/>
              </w:rPr>
              <w:t xml:space="preserve"> including shoulder discomfort, t</w:t>
            </w:r>
            <w:r w:rsidRPr="006B6B2F">
              <w:rPr>
                <w:rFonts w:ascii="Verdana" w:hAnsi="Verdana"/>
                <w:sz w:val="18"/>
                <w:szCs w:val="22"/>
              </w:rPr>
              <w:t>endinitis</w:t>
            </w:r>
            <w:r>
              <w:rPr>
                <w:rFonts w:ascii="Verdana" w:hAnsi="Verdana"/>
                <w:sz w:val="18"/>
                <w:szCs w:val="22"/>
              </w:rPr>
              <w:t>, carpal tunnel syndrome, trigger finger, t</w:t>
            </w:r>
            <w:r w:rsidRPr="006B6B2F">
              <w:rPr>
                <w:rFonts w:ascii="Verdana" w:hAnsi="Verdana"/>
                <w:sz w:val="18"/>
                <w:szCs w:val="22"/>
              </w:rPr>
              <w:t xml:space="preserve">humb </w:t>
            </w:r>
            <w:r>
              <w:rPr>
                <w:rFonts w:ascii="Verdana" w:hAnsi="Verdana"/>
                <w:sz w:val="18"/>
                <w:szCs w:val="22"/>
              </w:rPr>
              <w:t>t</w:t>
            </w:r>
            <w:r w:rsidRPr="006B6B2F">
              <w:rPr>
                <w:rFonts w:ascii="Verdana" w:hAnsi="Verdana"/>
                <w:sz w:val="18"/>
                <w:szCs w:val="22"/>
              </w:rPr>
              <w:t>enosynovitis</w:t>
            </w:r>
            <w:r>
              <w:rPr>
                <w:rFonts w:ascii="Verdana" w:hAnsi="Verdana"/>
                <w:sz w:val="18"/>
                <w:szCs w:val="22"/>
              </w:rPr>
              <w:t xml:space="preserve"> </w:t>
            </w:r>
          </w:p>
          <w:p w14:paraId="7B3B6AF8" w14:textId="77777777" w:rsidR="00A64D73" w:rsidRPr="00196C73" w:rsidRDefault="00A64D73" w:rsidP="006B6B2F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aka “pipettors thumb” </w:t>
            </w:r>
          </w:p>
          <w:p w14:paraId="3183AE9F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  <w:p w14:paraId="23CECD6D" w14:textId="77777777" w:rsidR="00A64D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Use of these devices for more than 2hrs a day </w:t>
            </w:r>
            <w:r>
              <w:rPr>
                <w:rFonts w:ascii="Verdana" w:hAnsi="Verdana"/>
                <w:sz w:val="18"/>
                <w:szCs w:val="22"/>
              </w:rPr>
              <w:lastRenderedPageBreak/>
              <w:t xml:space="preserve">puts the operator at a higher risk than intermittent users.  </w:t>
            </w:r>
            <w:r w:rsidRPr="00995D9B">
              <w:rPr>
                <w:rFonts w:ascii="Verdana" w:hAnsi="Verdana"/>
                <w:sz w:val="18"/>
                <w:szCs w:val="22"/>
              </w:rPr>
              <w:t>Arm movements repeated more than 20 times in a minute are considered a high risk</w:t>
            </w:r>
            <w:r>
              <w:rPr>
                <w:rFonts w:ascii="Verdana" w:hAnsi="Verdana"/>
                <w:sz w:val="18"/>
                <w:szCs w:val="22"/>
              </w:rPr>
              <w:t xml:space="preserve"> </w:t>
            </w:r>
          </w:p>
          <w:p w14:paraId="4FAB82E6" w14:textId="77777777" w:rsidR="00A64D73" w:rsidRPr="00196C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5470" w:type="dxa"/>
          </w:tcPr>
          <w:p w14:paraId="01C98328" w14:textId="77777777" w:rsidR="00A64D73" w:rsidRDefault="00A64D73" w:rsidP="00EC2E4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C2E46">
              <w:rPr>
                <w:rFonts w:ascii="Verdana" w:hAnsi="Verdana"/>
                <w:sz w:val="18"/>
                <w:szCs w:val="18"/>
              </w:rPr>
              <w:lastRenderedPageBreak/>
              <w:t>The PI/line manager assess</w:t>
            </w:r>
            <w:r>
              <w:rPr>
                <w:rFonts w:ascii="Verdana" w:hAnsi="Verdana"/>
                <w:sz w:val="18"/>
                <w:szCs w:val="18"/>
              </w:rPr>
              <w:t>es</w:t>
            </w:r>
            <w:r w:rsidRPr="00EC2E46">
              <w:rPr>
                <w:rFonts w:ascii="Verdana" w:hAnsi="Verdana"/>
                <w:sz w:val="18"/>
                <w:szCs w:val="18"/>
              </w:rPr>
              <w:t xml:space="preserve"> proposed experimental method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EC2E46">
              <w:rPr>
                <w:rFonts w:ascii="Verdana" w:hAnsi="Verdana"/>
                <w:sz w:val="18"/>
                <w:szCs w:val="18"/>
              </w:rPr>
              <w:t xml:space="preserve"> to ensure that any pipetting tasks undertaken by the operator are not of such a frequency and/or duration that injury is a likely consequence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2AB94197" w14:textId="77777777" w:rsidR="00A64D73" w:rsidRDefault="00A64D73" w:rsidP="00EC2E4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0161035" w14:textId="0E01AEB3" w:rsidR="00A64D73" w:rsidRDefault="00A64D73" w:rsidP="00EC2E4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All users are trained in the safe usage of these devices. </w:t>
            </w:r>
            <w:r w:rsidRPr="00EC2E46">
              <w:rPr>
                <w:rFonts w:ascii="Verdana" w:hAnsi="Verdana"/>
                <w:sz w:val="18"/>
                <w:szCs w:val="18"/>
              </w:rPr>
              <w:t>The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Pr="00EC2E46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are</w:t>
            </w:r>
            <w:r w:rsidRPr="00EC2E46">
              <w:rPr>
                <w:rFonts w:ascii="Verdana" w:hAnsi="Verdana"/>
                <w:sz w:val="18"/>
                <w:szCs w:val="18"/>
              </w:rPr>
              <w:t xml:space="preserve"> made aware of the possibility of </w:t>
            </w:r>
            <w:r>
              <w:rPr>
                <w:rFonts w:ascii="Verdana" w:hAnsi="Verdana"/>
                <w:sz w:val="18"/>
                <w:szCs w:val="18"/>
              </w:rPr>
              <w:t xml:space="preserve">range of injuries that can occur and the control measures that can lower the risk. These control measures </w:t>
            </w:r>
            <w:r w:rsidR="00384EFB">
              <w:rPr>
                <w:rFonts w:ascii="Verdana" w:hAnsi="Verdana"/>
                <w:sz w:val="18"/>
                <w:szCs w:val="18"/>
              </w:rPr>
              <w:t xml:space="preserve">the safe use guidance is outlined in the HSE guidance </w:t>
            </w:r>
            <w:r w:rsidR="00384EFB" w:rsidRPr="00384EFB">
              <w:rPr>
                <w:rFonts w:ascii="Verdana" w:hAnsi="Verdana"/>
                <w:sz w:val="18"/>
                <w:szCs w:val="18"/>
              </w:rPr>
              <w:t>"</w:t>
            </w:r>
            <w:hyperlink r:id="rId12" w:history="1">
              <w:r w:rsidR="00384EFB" w:rsidRPr="00D02819">
                <w:rPr>
                  <w:rStyle w:val="Hyperlink"/>
                  <w:rFonts w:ascii="Verdana" w:hAnsi="Verdana"/>
                  <w:sz w:val="18"/>
                  <w:szCs w:val="18"/>
                </w:rPr>
                <w:t>Pipettes and syringes - good design and safe use</w:t>
              </w:r>
            </w:hyperlink>
            <w:r w:rsidR="00384EFB" w:rsidRPr="00384EFB">
              <w:rPr>
                <w:rFonts w:ascii="Verdana" w:hAnsi="Verdana"/>
                <w:sz w:val="18"/>
                <w:szCs w:val="18"/>
              </w:rPr>
              <w:t>"</w:t>
            </w:r>
            <w:r w:rsidR="00384EFB" w:rsidRPr="00384EFB">
              <w:rPr>
                <w:rFonts w:ascii="Verdana" w:hAnsi="Verdana"/>
                <w:b/>
                <w:sz w:val="18"/>
                <w:szCs w:val="18"/>
              </w:rPr>
              <w:t xml:space="preserve"> REF 1</w:t>
            </w:r>
            <w:r w:rsidR="00D02819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384EFB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9787D46" w14:textId="77777777" w:rsidR="00A64D73" w:rsidRDefault="00A64D73" w:rsidP="004D5C3F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  <w:p w14:paraId="66D15A34" w14:textId="77777777" w:rsidR="002D305E" w:rsidRDefault="00A64D73" w:rsidP="004D5C3F">
            <w:pPr>
              <w:jc w:val="both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Users are provided with a selection of pipettes and t</w:t>
            </w:r>
            <w:r w:rsidRPr="00196C73">
              <w:rPr>
                <w:rFonts w:ascii="Verdana" w:hAnsi="Verdana"/>
                <w:sz w:val="18"/>
                <w:szCs w:val="22"/>
              </w:rPr>
              <w:t>ry different types of pipett</w:t>
            </w:r>
            <w:r>
              <w:rPr>
                <w:rFonts w:ascii="Verdana" w:hAnsi="Verdana"/>
                <w:sz w:val="18"/>
                <w:szCs w:val="22"/>
              </w:rPr>
              <w:t>es</w:t>
            </w:r>
            <w:r w:rsidRPr="00196C73">
              <w:rPr>
                <w:rFonts w:ascii="Verdana" w:hAnsi="Verdana"/>
                <w:sz w:val="18"/>
                <w:szCs w:val="22"/>
              </w:rPr>
              <w:t xml:space="preserve"> if possible to find one which </w:t>
            </w:r>
            <w:r>
              <w:rPr>
                <w:rFonts w:ascii="Verdana" w:hAnsi="Verdana"/>
                <w:sz w:val="18"/>
                <w:szCs w:val="22"/>
              </w:rPr>
              <w:t>is</w:t>
            </w:r>
            <w:r w:rsidRPr="00196C73">
              <w:rPr>
                <w:rFonts w:ascii="Verdana" w:hAnsi="Verdana"/>
                <w:sz w:val="18"/>
                <w:szCs w:val="22"/>
              </w:rPr>
              <w:t xml:space="preserve"> comfortable to use.</w:t>
            </w:r>
            <w:r>
              <w:rPr>
                <w:rFonts w:ascii="Verdana" w:hAnsi="Verdana"/>
                <w:sz w:val="18"/>
                <w:szCs w:val="22"/>
              </w:rPr>
              <w:t xml:space="preserve"> </w:t>
            </w:r>
          </w:p>
          <w:p w14:paraId="770D9956" w14:textId="77777777" w:rsidR="002D305E" w:rsidRDefault="002D305E" w:rsidP="004D5C3F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  <w:p w14:paraId="6E6AACDC" w14:textId="087E79A6" w:rsidR="00A64D73" w:rsidRDefault="00A64D73" w:rsidP="004D5C3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Where possible use “light touch” pipettes, which require lower forces to depress, with finger aspirators and thumb dispensers are used. </w:t>
            </w:r>
            <w:r>
              <w:rPr>
                <w:rFonts w:ascii="Verdana" w:hAnsi="Verdana"/>
                <w:sz w:val="18"/>
                <w:szCs w:val="18"/>
              </w:rPr>
              <w:t>The use of automatic</w:t>
            </w:r>
            <w:r w:rsidRPr="00995D9B">
              <w:rPr>
                <w:rFonts w:ascii="Verdana" w:hAnsi="Verdana"/>
                <w:sz w:val="18"/>
                <w:szCs w:val="18"/>
              </w:rPr>
              <w:t xml:space="preserve"> dispensers or electronic pipettes</w:t>
            </w:r>
            <w:r>
              <w:rPr>
                <w:rFonts w:ascii="Verdana" w:hAnsi="Verdana"/>
                <w:sz w:val="18"/>
                <w:szCs w:val="18"/>
              </w:rPr>
              <w:t xml:space="preserve"> is encouraged as is the use of ergonomic pipettes and pipette controllers</w:t>
            </w:r>
            <w:r w:rsidR="00D02819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57203D0" w14:textId="77777777" w:rsidR="002D305E" w:rsidRDefault="002D305E" w:rsidP="004D5C3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2D65272" w14:textId="77777777" w:rsidR="00A64D73" w:rsidRPr="00196C73" w:rsidRDefault="00A64D73" w:rsidP="00204C2D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All p</w:t>
            </w:r>
            <w:r w:rsidRPr="00196C73">
              <w:rPr>
                <w:rFonts w:ascii="Verdana" w:hAnsi="Verdana"/>
                <w:sz w:val="18"/>
                <w:szCs w:val="22"/>
              </w:rPr>
              <w:t xml:space="preserve">ipettes are well maintained (for ease of use). </w:t>
            </w:r>
          </w:p>
          <w:p w14:paraId="4325A04D" w14:textId="77777777" w:rsidR="00A64D73" w:rsidRDefault="00A64D73" w:rsidP="00EC2E4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5838F5B" w14:textId="77777777" w:rsidR="00A64D73" w:rsidRDefault="00A64D73" w:rsidP="00CC4303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Users are advised to s</w:t>
            </w:r>
            <w:r w:rsidRPr="00196C73">
              <w:rPr>
                <w:rFonts w:ascii="Verdana" w:hAnsi="Verdana"/>
                <w:sz w:val="18"/>
                <w:szCs w:val="22"/>
              </w:rPr>
              <w:t>tretch and exercise hands</w:t>
            </w:r>
            <w:r>
              <w:rPr>
                <w:rFonts w:ascii="Verdana" w:hAnsi="Verdana"/>
                <w:sz w:val="18"/>
                <w:szCs w:val="22"/>
              </w:rPr>
              <w:t xml:space="preserve">, wrists, arms and upper back, for 1-2 minute in every 20 minutes </w:t>
            </w:r>
          </w:p>
          <w:p w14:paraId="731F4051" w14:textId="77777777" w:rsidR="00A64D73" w:rsidRPr="00196C73" w:rsidRDefault="00A64D73" w:rsidP="00CC4303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>Users are advised to t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>ry not to ben</w:t>
            </w:r>
            <w:r w:rsidRPr="00196C73">
              <w:rPr>
                <w:rFonts w:ascii="Verdana" w:hAnsi="Verdana"/>
                <w:sz w:val="18"/>
                <w:szCs w:val="22"/>
              </w:rPr>
              <w:t>d or twist the wrist when pipetting, if possible keep wrists straight.</w:t>
            </w:r>
            <w:r>
              <w:rPr>
                <w:rFonts w:ascii="Verdana" w:hAnsi="Verdana"/>
                <w:sz w:val="18"/>
                <w:szCs w:val="22"/>
              </w:rPr>
              <w:t xml:space="preserve"> Users maintain a neutral arm position, as if shaking hands. Where possible users keep the pipette close to the body and arrange their work area accordingly.</w:t>
            </w:r>
          </w:p>
          <w:p w14:paraId="10F34E5A" w14:textId="77777777" w:rsidR="00A64D73" w:rsidRPr="005B531A" w:rsidRDefault="00A64D73" w:rsidP="00EC2E4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6" w:type="dxa"/>
          </w:tcPr>
          <w:p w14:paraId="61118DF6" w14:textId="77777777" w:rsidR="00A64D73" w:rsidRPr="003708A9" w:rsidRDefault="00A64D73" w:rsidP="00830D7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Medium </w:t>
            </w:r>
          </w:p>
        </w:tc>
        <w:tc>
          <w:tcPr>
            <w:tcW w:w="984" w:type="dxa"/>
          </w:tcPr>
          <w:p w14:paraId="79800A34" w14:textId="77777777" w:rsidR="00A64D73" w:rsidRPr="003708A9" w:rsidRDefault="00A64D73" w:rsidP="00830D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</w:p>
        </w:tc>
      </w:tr>
      <w:tr w:rsidR="00A64D73" w:rsidRPr="003708A9" w14:paraId="4C7384A6" w14:textId="77777777" w:rsidTr="00DD0424">
        <w:trPr>
          <w:jc w:val="center"/>
        </w:trPr>
        <w:tc>
          <w:tcPr>
            <w:tcW w:w="1936" w:type="dxa"/>
            <w:vMerge/>
          </w:tcPr>
          <w:p w14:paraId="699BCF9F" w14:textId="77777777" w:rsidR="00A64D73" w:rsidRPr="00196C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1734" w:type="dxa"/>
          </w:tcPr>
          <w:p w14:paraId="1978EADE" w14:textId="77777777" w:rsidR="00A64D73" w:rsidRDefault="00A64D73" w:rsidP="00204C2D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Poor working posture  </w:t>
            </w:r>
          </w:p>
          <w:p w14:paraId="4ED713E6" w14:textId="77777777" w:rsidR="00A64D73" w:rsidRPr="00196C73" w:rsidRDefault="00A64D73" w:rsidP="00995D9B">
            <w:pPr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1945" w:type="dxa"/>
          </w:tcPr>
          <w:p w14:paraId="2C2342CF" w14:textId="77777777" w:rsidR="00A64D73" w:rsidRDefault="00A64D73" w:rsidP="00204C2D">
            <w:pPr>
              <w:rPr>
                <w:rFonts w:ascii="Verdana" w:hAnsi="Verdana"/>
                <w:sz w:val="18"/>
                <w:szCs w:val="22"/>
              </w:rPr>
            </w:pPr>
            <w:r w:rsidRPr="00196C73">
              <w:rPr>
                <w:rFonts w:ascii="Verdana" w:hAnsi="Verdana"/>
                <w:sz w:val="18"/>
                <w:szCs w:val="22"/>
              </w:rPr>
              <w:t>Muscul</w:t>
            </w:r>
            <w:r>
              <w:rPr>
                <w:rFonts w:ascii="Verdana" w:hAnsi="Verdana"/>
                <w:sz w:val="18"/>
                <w:szCs w:val="22"/>
              </w:rPr>
              <w:t xml:space="preserve">oskeletal injuries e.g. back, neck and should </w:t>
            </w:r>
            <w:r w:rsidRPr="00196C73">
              <w:rPr>
                <w:rFonts w:ascii="Verdana" w:hAnsi="Verdana"/>
                <w:sz w:val="18"/>
                <w:szCs w:val="22"/>
              </w:rPr>
              <w:t xml:space="preserve">pain </w:t>
            </w:r>
          </w:p>
          <w:p w14:paraId="5FC6DA63" w14:textId="77777777" w:rsidR="00A64D73" w:rsidRPr="00196C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5470" w:type="dxa"/>
          </w:tcPr>
          <w:p w14:paraId="6AB4E3F9" w14:textId="77777777" w:rsidR="00A64D73" w:rsidRDefault="00A64D73" w:rsidP="00335E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Bending over a task for long periods of time can strain the back, neck and shoulders.</w:t>
            </w:r>
          </w:p>
          <w:p w14:paraId="389AC9C2" w14:textId="77777777" w:rsidR="00A64D73" w:rsidRDefault="00A64D73" w:rsidP="00335EF2">
            <w:pPr>
              <w:rPr>
                <w:rFonts w:ascii="Verdana" w:hAnsi="Verdana"/>
                <w:sz w:val="18"/>
                <w:szCs w:val="18"/>
              </w:rPr>
            </w:pPr>
          </w:p>
          <w:p w14:paraId="253AEC72" w14:textId="77777777" w:rsidR="00A64D73" w:rsidRDefault="00A64D73" w:rsidP="00335EF2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Users are advised to s</w:t>
            </w:r>
            <w:r w:rsidRPr="00196C73">
              <w:rPr>
                <w:rFonts w:ascii="Verdana" w:hAnsi="Verdana"/>
                <w:sz w:val="18"/>
                <w:szCs w:val="22"/>
              </w:rPr>
              <w:t>tretch and exercise hands</w:t>
            </w:r>
            <w:r>
              <w:rPr>
                <w:rFonts w:ascii="Verdana" w:hAnsi="Verdana"/>
                <w:sz w:val="18"/>
                <w:szCs w:val="22"/>
              </w:rPr>
              <w:t>, wrists, arms and upper back, for 1-2 minute in every 20 minutes</w:t>
            </w:r>
          </w:p>
          <w:p w14:paraId="608DAA81" w14:textId="77777777" w:rsidR="00A64D73" w:rsidRDefault="00A64D73" w:rsidP="00335EF2">
            <w:pPr>
              <w:rPr>
                <w:rFonts w:ascii="Verdana" w:hAnsi="Verdana"/>
                <w:sz w:val="18"/>
                <w:szCs w:val="18"/>
              </w:rPr>
            </w:pPr>
          </w:p>
          <w:p w14:paraId="35D2EF94" w14:textId="1613AA6F" w:rsidR="00A64D73" w:rsidRDefault="00A64D73" w:rsidP="00A87C52">
            <w:pPr>
              <w:rPr>
                <w:rFonts w:ascii="Verdana" w:hAnsi="Verdana"/>
                <w:color w:val="000000"/>
                <w:sz w:val="18"/>
                <w:szCs w:val="22"/>
              </w:rPr>
            </w:pP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Pipetting within class II </w:t>
            </w:r>
            <w:r w:rsidR="00406A9B">
              <w:rPr>
                <w:rFonts w:ascii="Verdana" w:hAnsi="Verdana"/>
                <w:color w:val="000000"/>
                <w:sz w:val="18"/>
                <w:szCs w:val="22"/>
              </w:rPr>
              <w:t xml:space="preserve">biosafety 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cabinets can cause 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particular 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problems 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due to the need to 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stretch over </w:t>
            </w:r>
            <w:proofErr w:type="spellStart"/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>airfoil</w:t>
            </w:r>
            <w:proofErr w:type="spellEnd"/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 sill of the cabinet. 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It is not always possible to take the recommended breaks during tissue culture work due to speed required for some techniques and the need to keep hands and or arms sterile. </w:t>
            </w:r>
          </w:p>
          <w:p w14:paraId="783DDD00" w14:textId="77777777" w:rsidR="00A64D73" w:rsidRDefault="00A64D73" w:rsidP="00A87C52">
            <w:pPr>
              <w:rPr>
                <w:rFonts w:ascii="Verdana" w:hAnsi="Verdana"/>
                <w:color w:val="000000"/>
                <w:sz w:val="18"/>
                <w:szCs w:val="22"/>
              </w:rPr>
            </w:pPr>
          </w:p>
          <w:p w14:paraId="785439D7" w14:textId="77777777" w:rsidR="00A64D73" w:rsidRDefault="00A64D73" w:rsidP="00A87C52">
            <w:pPr>
              <w:rPr>
                <w:rFonts w:ascii="Verdana" w:hAnsi="Verdana"/>
                <w:color w:val="000000"/>
                <w:sz w:val="18"/>
                <w:szCs w:val="22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>To manage this users are advised to e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>nsure all items not required are removed from the work area. Arrange items require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>d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, such as solutions, tubes etc. so they can be reached without stretching.  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  </w:t>
            </w:r>
          </w:p>
          <w:p w14:paraId="5D7C5EEE" w14:textId="6998C5BE" w:rsidR="00A64D73" w:rsidRDefault="00A64D73" w:rsidP="00A87C52">
            <w:pPr>
              <w:rPr>
                <w:rFonts w:ascii="Verdana" w:hAnsi="Verdana"/>
                <w:color w:val="000000"/>
                <w:sz w:val="18"/>
                <w:szCs w:val="22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 </w:t>
            </w:r>
          </w:p>
          <w:p w14:paraId="0752C3B4" w14:textId="1E6A8B7E" w:rsidR="00A64D73" w:rsidRDefault="00A64D73" w:rsidP="00335EF2">
            <w:pPr>
              <w:rPr>
                <w:rFonts w:ascii="Verdana" w:hAnsi="Verdana"/>
                <w:color w:val="000000"/>
                <w:sz w:val="18"/>
                <w:szCs w:val="22"/>
              </w:rPr>
            </w:pPr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When 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>sit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>ting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 to work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, the 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height of seat 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>should be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adjusted so that 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>arms are at right angles with the bench when pipetting. If the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>ir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 chair can’t be adjusted or is uncomfortable in use 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 xml:space="preserve">users are advised to </w:t>
            </w:r>
            <w:r w:rsidRPr="00196C73">
              <w:rPr>
                <w:rFonts w:ascii="Verdana" w:hAnsi="Verdana"/>
                <w:color w:val="000000"/>
                <w:sz w:val="18"/>
                <w:szCs w:val="22"/>
              </w:rPr>
              <w:t xml:space="preserve">contact </w:t>
            </w:r>
            <w:r>
              <w:rPr>
                <w:rFonts w:ascii="Verdana" w:hAnsi="Verdana"/>
                <w:color w:val="000000"/>
                <w:sz w:val="18"/>
                <w:szCs w:val="22"/>
              </w:rPr>
              <w:t>their PI / line manager</w:t>
            </w:r>
            <w:r w:rsidR="00723443">
              <w:rPr>
                <w:rFonts w:ascii="Verdana" w:hAnsi="Verdana"/>
                <w:color w:val="000000"/>
                <w:sz w:val="18"/>
                <w:szCs w:val="22"/>
              </w:rPr>
              <w:t>.</w:t>
            </w:r>
          </w:p>
          <w:p w14:paraId="0D2A91CE" w14:textId="77777777" w:rsidR="00A64D73" w:rsidRPr="005B531A" w:rsidRDefault="00A64D73" w:rsidP="008D7D5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106" w:type="dxa"/>
          </w:tcPr>
          <w:p w14:paraId="35285544" w14:textId="77777777" w:rsidR="00A64D73" w:rsidRPr="003708A9" w:rsidRDefault="00A64D73" w:rsidP="00830D7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Medium </w:t>
            </w:r>
          </w:p>
        </w:tc>
        <w:tc>
          <w:tcPr>
            <w:tcW w:w="984" w:type="dxa"/>
          </w:tcPr>
          <w:p w14:paraId="675BEBD7" w14:textId="77777777" w:rsidR="00A64D73" w:rsidRPr="003708A9" w:rsidRDefault="00A64D73" w:rsidP="00830D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</w:p>
        </w:tc>
      </w:tr>
      <w:tr w:rsidR="00A64D73" w:rsidRPr="003708A9" w14:paraId="1BC70CB9" w14:textId="77777777" w:rsidTr="00DD0424">
        <w:trPr>
          <w:jc w:val="center"/>
        </w:trPr>
        <w:tc>
          <w:tcPr>
            <w:tcW w:w="1936" w:type="dxa"/>
            <w:vMerge/>
          </w:tcPr>
          <w:p w14:paraId="06B4C394" w14:textId="77777777" w:rsidR="00A64D73" w:rsidRPr="00196C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1734" w:type="dxa"/>
          </w:tcPr>
          <w:p w14:paraId="5FBFAE20" w14:textId="77777777" w:rsidR="00A64D73" w:rsidRDefault="00A64D73" w:rsidP="00995D9B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Poor  fit of gloves </w:t>
            </w:r>
          </w:p>
        </w:tc>
        <w:tc>
          <w:tcPr>
            <w:tcW w:w="1945" w:type="dxa"/>
          </w:tcPr>
          <w:p w14:paraId="5787E5A7" w14:textId="77777777" w:rsidR="00A64D73" w:rsidRDefault="00A64D73" w:rsidP="00054A8C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User – to loose and the glove can gape at the wrist and expose user to hazardous substances</w:t>
            </w:r>
          </w:p>
          <w:p w14:paraId="13822451" w14:textId="77777777" w:rsidR="00A64D73" w:rsidRDefault="00A64D73" w:rsidP="00054A8C">
            <w:pPr>
              <w:rPr>
                <w:rFonts w:ascii="Verdana" w:hAnsi="Verdana"/>
                <w:sz w:val="18"/>
                <w:szCs w:val="22"/>
              </w:rPr>
            </w:pPr>
          </w:p>
          <w:p w14:paraId="02B7F971" w14:textId="77777777" w:rsidR="00A64D73" w:rsidRDefault="00A64D73" w:rsidP="00054A8C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To tight and gloves can restrict circulation </w:t>
            </w:r>
          </w:p>
          <w:p w14:paraId="03832875" w14:textId="77777777" w:rsidR="00A64D73" w:rsidRDefault="00A64D73" w:rsidP="00054A8C">
            <w:pPr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5470" w:type="dxa"/>
          </w:tcPr>
          <w:p w14:paraId="106D36B7" w14:textId="77777777" w:rsidR="002317BB" w:rsidRDefault="00A64D73" w:rsidP="00054A8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There are a wide range of protective gloves on the market. Users are encouraged to select gloves on the basis of risk assessment recommendation, comfort and fit</w:t>
            </w:r>
            <w:r w:rsidR="00B11D1C">
              <w:rPr>
                <w:rFonts w:ascii="Verdana" w:hAnsi="Verdana"/>
                <w:sz w:val="18"/>
                <w:szCs w:val="18"/>
              </w:rPr>
              <w:t>.</w:t>
            </w:r>
          </w:p>
          <w:p w14:paraId="409CD36A" w14:textId="77777777" w:rsidR="002317BB" w:rsidRDefault="002317BB" w:rsidP="00054A8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9B3B42B" w14:textId="3671C090" w:rsidR="00A64D73" w:rsidRDefault="002317BB" w:rsidP="00054A8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When working with </w:t>
            </w:r>
            <w:r w:rsidR="00E97BEF">
              <w:rPr>
                <w:rFonts w:ascii="Verdana" w:hAnsi="Verdana"/>
                <w:sz w:val="18"/>
                <w:szCs w:val="18"/>
              </w:rPr>
              <w:t>hazardous</w:t>
            </w:r>
            <w:r>
              <w:rPr>
                <w:rFonts w:ascii="Verdana" w:hAnsi="Verdana"/>
                <w:sz w:val="18"/>
                <w:szCs w:val="18"/>
              </w:rPr>
              <w:t xml:space="preserve"> su</w:t>
            </w:r>
            <w:r w:rsidR="00E97BEF">
              <w:rPr>
                <w:rFonts w:ascii="Verdana" w:hAnsi="Verdana"/>
                <w:sz w:val="18"/>
                <w:szCs w:val="18"/>
              </w:rPr>
              <w:t xml:space="preserve">bstances such as chemicals and microorganism, </w:t>
            </w:r>
            <w:r w:rsidR="008155BE">
              <w:rPr>
                <w:rFonts w:ascii="Verdana" w:hAnsi="Verdana"/>
                <w:sz w:val="18"/>
                <w:szCs w:val="18"/>
              </w:rPr>
              <w:t xml:space="preserve">the glove must </w:t>
            </w:r>
            <w:r w:rsidR="00D04FFD">
              <w:rPr>
                <w:rFonts w:ascii="Verdana" w:hAnsi="Verdana"/>
                <w:sz w:val="18"/>
                <w:szCs w:val="18"/>
              </w:rPr>
              <w:t xml:space="preserve">be to EN 374 - </w:t>
            </w:r>
            <w:r w:rsidR="00D04FFD" w:rsidRPr="00D04FFD">
              <w:rPr>
                <w:rFonts w:ascii="Verdana" w:hAnsi="Verdana"/>
                <w:sz w:val="18"/>
                <w:szCs w:val="18"/>
              </w:rPr>
              <w:t>Protective Gloves Against Chemicals and Micro-Organisms</w:t>
            </w:r>
            <w:r w:rsidR="00FD1217">
              <w:rPr>
                <w:rFonts w:ascii="Verdana" w:hAnsi="Verdana"/>
                <w:sz w:val="18"/>
                <w:szCs w:val="18"/>
              </w:rPr>
              <w:t>.</w:t>
            </w:r>
            <w:r w:rsidR="00E97BE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64D73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  <w:tc>
          <w:tcPr>
            <w:tcW w:w="2106" w:type="dxa"/>
          </w:tcPr>
          <w:p w14:paraId="5E13C124" w14:textId="77777777" w:rsidR="00A64D73" w:rsidRPr="003708A9" w:rsidRDefault="00A64D73" w:rsidP="00830D7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984" w:type="dxa"/>
          </w:tcPr>
          <w:p w14:paraId="36E57505" w14:textId="77777777" w:rsidR="00A64D73" w:rsidRPr="003708A9" w:rsidRDefault="00A64D73" w:rsidP="00830D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A64D73" w:rsidRPr="003708A9" w14:paraId="32236496" w14:textId="77777777" w:rsidTr="00DD0424">
        <w:trPr>
          <w:jc w:val="center"/>
        </w:trPr>
        <w:tc>
          <w:tcPr>
            <w:tcW w:w="1936" w:type="dxa"/>
            <w:vMerge/>
          </w:tcPr>
          <w:p w14:paraId="3E3FC8C2" w14:textId="77777777" w:rsidR="00A64D73" w:rsidRPr="00196C73" w:rsidRDefault="00A64D73" w:rsidP="00E7508B">
            <w:pPr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1734" w:type="dxa"/>
          </w:tcPr>
          <w:p w14:paraId="3005931E" w14:textId="77777777" w:rsidR="00A64D73" w:rsidRPr="00196C73" w:rsidRDefault="00A64D73" w:rsidP="00995D9B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Unreported symptoms / injuries </w:t>
            </w:r>
          </w:p>
        </w:tc>
        <w:tc>
          <w:tcPr>
            <w:tcW w:w="1945" w:type="dxa"/>
          </w:tcPr>
          <w:p w14:paraId="60E9BB2A" w14:textId="77777777" w:rsidR="00A64D73" w:rsidRPr="00196C73" w:rsidRDefault="00A64D73" w:rsidP="00054A8C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Untreated symptoms often get worse and rarely resolve without intervention. This can lead to permanent disability  </w:t>
            </w:r>
          </w:p>
        </w:tc>
        <w:tc>
          <w:tcPr>
            <w:tcW w:w="5470" w:type="dxa"/>
          </w:tcPr>
          <w:p w14:paraId="01BE2F3A" w14:textId="0D5B89B3" w:rsidR="00A64D73" w:rsidRDefault="00A64D73" w:rsidP="00054A8C">
            <w:pPr>
              <w:jc w:val="both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Users are made aware that symptoms including </w:t>
            </w:r>
            <w:r w:rsidRPr="00196C73">
              <w:rPr>
                <w:rFonts w:ascii="Verdana" w:hAnsi="Verdana"/>
                <w:sz w:val="18"/>
                <w:szCs w:val="22"/>
              </w:rPr>
              <w:t>pain, soreness, numbness, tingling in hands, wrists or forearms, or clumsiness</w:t>
            </w:r>
            <w:r>
              <w:rPr>
                <w:rFonts w:ascii="Verdana" w:hAnsi="Verdana"/>
                <w:sz w:val="18"/>
                <w:szCs w:val="22"/>
              </w:rPr>
              <w:t xml:space="preserve"> etc.</w:t>
            </w:r>
            <w:r>
              <w:rPr>
                <w:rFonts w:ascii="Verdana" w:hAnsi="Verdana"/>
                <w:sz w:val="18"/>
                <w:szCs w:val="18"/>
              </w:rPr>
              <w:t xml:space="preserve"> should be reported to their PI / line managers and that if an issue is ongoing they are advised to report to Occupational Health </w:t>
            </w:r>
            <w:r>
              <w:rPr>
                <w:rFonts w:ascii="Verdana" w:hAnsi="Verdana"/>
                <w:sz w:val="18"/>
                <w:szCs w:val="22"/>
              </w:rPr>
              <w:t xml:space="preserve">and make </w:t>
            </w:r>
            <w:r w:rsidRPr="00196C73">
              <w:rPr>
                <w:rFonts w:ascii="Verdana" w:hAnsi="Verdana"/>
                <w:sz w:val="18"/>
                <w:szCs w:val="22"/>
              </w:rPr>
              <w:t xml:space="preserve">an appointment with Occupational Health </w:t>
            </w:r>
            <w:r>
              <w:rPr>
                <w:rFonts w:ascii="Verdana" w:hAnsi="Verdana"/>
                <w:sz w:val="18"/>
                <w:szCs w:val="22"/>
              </w:rPr>
              <w:t>and</w:t>
            </w:r>
            <w:r w:rsidRPr="00196C73">
              <w:rPr>
                <w:rFonts w:ascii="Verdana" w:hAnsi="Verdana"/>
                <w:sz w:val="18"/>
                <w:szCs w:val="22"/>
              </w:rPr>
              <w:t xml:space="preserve"> see </w:t>
            </w:r>
            <w:r>
              <w:rPr>
                <w:rFonts w:ascii="Verdana" w:hAnsi="Verdana"/>
                <w:sz w:val="18"/>
                <w:szCs w:val="22"/>
              </w:rPr>
              <w:t>thei</w:t>
            </w:r>
            <w:r w:rsidRPr="00196C73">
              <w:rPr>
                <w:rFonts w:ascii="Verdana" w:hAnsi="Verdana"/>
                <w:sz w:val="18"/>
                <w:szCs w:val="22"/>
              </w:rPr>
              <w:t>r own doctor.</w:t>
            </w:r>
            <w:r>
              <w:rPr>
                <w:rFonts w:ascii="Verdana" w:hAnsi="Verdana"/>
                <w:sz w:val="18"/>
                <w:szCs w:val="22"/>
              </w:rPr>
              <w:t xml:space="preserve"> </w:t>
            </w:r>
            <w:r w:rsidR="001946B2">
              <w:rPr>
                <w:rFonts w:ascii="Verdana" w:hAnsi="Verdana"/>
                <w:sz w:val="18"/>
                <w:szCs w:val="22"/>
              </w:rPr>
              <w:t xml:space="preserve"> </w:t>
            </w:r>
            <w:r w:rsidR="001946B2" w:rsidRPr="001946B2">
              <w:rPr>
                <w:rFonts w:ascii="Verdana" w:hAnsi="Verdana"/>
                <w:b/>
                <w:sz w:val="18"/>
                <w:szCs w:val="22"/>
              </w:rPr>
              <w:t>REF 2</w:t>
            </w:r>
            <w:r w:rsidR="002D305E">
              <w:rPr>
                <w:rFonts w:ascii="Verdana" w:hAnsi="Verdana"/>
                <w:b/>
                <w:sz w:val="18"/>
                <w:szCs w:val="22"/>
              </w:rPr>
              <w:t>.</w:t>
            </w:r>
          </w:p>
          <w:p w14:paraId="782665EF" w14:textId="77777777" w:rsidR="00A64D73" w:rsidRDefault="00A64D73" w:rsidP="00054A8C">
            <w:pPr>
              <w:jc w:val="both"/>
              <w:rPr>
                <w:rFonts w:ascii="Verdana" w:hAnsi="Verdana"/>
                <w:sz w:val="18"/>
                <w:szCs w:val="22"/>
              </w:rPr>
            </w:pPr>
          </w:p>
          <w:p w14:paraId="742185EC" w14:textId="77777777" w:rsidR="00A64D73" w:rsidRPr="005B531A" w:rsidRDefault="00A64D73" w:rsidP="00054A8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6" w:type="dxa"/>
          </w:tcPr>
          <w:p w14:paraId="451BA87E" w14:textId="77777777" w:rsidR="00A64D73" w:rsidRPr="003708A9" w:rsidRDefault="00A64D73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4" w:type="dxa"/>
          </w:tcPr>
          <w:p w14:paraId="511BCA0E" w14:textId="77777777" w:rsidR="00A64D73" w:rsidRPr="003708A9" w:rsidRDefault="00A64D73" w:rsidP="00830D7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64D73" w:rsidRPr="003708A9" w14:paraId="560298B2" w14:textId="77777777" w:rsidTr="00DD0424">
        <w:trPr>
          <w:jc w:val="center"/>
        </w:trPr>
        <w:tc>
          <w:tcPr>
            <w:tcW w:w="1936" w:type="dxa"/>
            <w:vMerge/>
          </w:tcPr>
          <w:p w14:paraId="12D69EBE" w14:textId="77777777" w:rsidR="00A64D73" w:rsidRDefault="00A64D73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34" w:type="dxa"/>
          </w:tcPr>
          <w:p w14:paraId="4E94A71B" w14:textId="77777777" w:rsidR="00A64D73" w:rsidRDefault="00A64D73" w:rsidP="00830D78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Working environment </w:t>
            </w:r>
          </w:p>
        </w:tc>
        <w:tc>
          <w:tcPr>
            <w:tcW w:w="1945" w:type="dxa"/>
          </w:tcPr>
          <w:p w14:paraId="37DB869C" w14:textId="77777777" w:rsidR="00A64D73" w:rsidRPr="00196C73" w:rsidRDefault="00A64D73" w:rsidP="001150A4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Users – cold can increase muscular tension and pain due to shivering and can increase the likelihood of WRULD’s </w:t>
            </w:r>
          </w:p>
        </w:tc>
        <w:tc>
          <w:tcPr>
            <w:tcW w:w="5470" w:type="dxa"/>
          </w:tcPr>
          <w:p w14:paraId="7BC7D34E" w14:textId="77777777" w:rsidR="00A64D73" w:rsidRDefault="00A64D73" w:rsidP="00A87C52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Users are advised to k</w:t>
            </w:r>
            <w:r w:rsidRPr="00196C73">
              <w:rPr>
                <w:rFonts w:ascii="Verdana" w:hAnsi="Verdana"/>
                <w:sz w:val="18"/>
                <w:szCs w:val="22"/>
              </w:rPr>
              <w:t>eep hands and forearms warm when pipetting (wear a jumper, make sure room temperature is adequate)</w:t>
            </w:r>
            <w:r>
              <w:rPr>
                <w:rFonts w:ascii="Verdana" w:hAnsi="Verdana"/>
                <w:sz w:val="18"/>
                <w:szCs w:val="22"/>
              </w:rPr>
              <w:t>.</w:t>
            </w:r>
          </w:p>
          <w:p w14:paraId="3C023FDD" w14:textId="77777777" w:rsidR="00A64D73" w:rsidRDefault="00A64D73" w:rsidP="00A87C52">
            <w:pPr>
              <w:rPr>
                <w:rFonts w:ascii="Verdana" w:hAnsi="Verdana"/>
                <w:sz w:val="18"/>
                <w:szCs w:val="22"/>
              </w:rPr>
            </w:pPr>
          </w:p>
          <w:p w14:paraId="3D58C3BF" w14:textId="77777777" w:rsidR="00A64D73" w:rsidRPr="00196C73" w:rsidRDefault="00A64D73" w:rsidP="00A87C52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Environmental issues should always be reported to estates, staff and students are made aware of this during induction.  </w:t>
            </w:r>
          </w:p>
          <w:p w14:paraId="115A54A6" w14:textId="77777777" w:rsidR="00A64D73" w:rsidRPr="005B531A" w:rsidRDefault="00A64D73" w:rsidP="007F24A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6" w:type="dxa"/>
          </w:tcPr>
          <w:p w14:paraId="516E2B1C" w14:textId="77777777" w:rsidR="00A64D73" w:rsidRPr="003708A9" w:rsidRDefault="00A64D73" w:rsidP="00830D7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Medium </w:t>
            </w:r>
          </w:p>
        </w:tc>
        <w:tc>
          <w:tcPr>
            <w:tcW w:w="984" w:type="dxa"/>
          </w:tcPr>
          <w:p w14:paraId="0A78C3F7" w14:textId="77777777" w:rsidR="00A64D73" w:rsidRPr="003708A9" w:rsidRDefault="00A64D73" w:rsidP="00830D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</w:p>
        </w:tc>
      </w:tr>
      <w:tr w:rsidR="00A64D73" w:rsidRPr="003708A9" w14:paraId="7C9DBED8" w14:textId="77777777" w:rsidTr="00DD0424">
        <w:trPr>
          <w:jc w:val="center"/>
        </w:trPr>
        <w:tc>
          <w:tcPr>
            <w:tcW w:w="1936" w:type="dxa"/>
            <w:vMerge/>
          </w:tcPr>
          <w:p w14:paraId="3CA8C6D2" w14:textId="77777777" w:rsidR="00A64D73" w:rsidRPr="003708A9" w:rsidRDefault="00A64D73" w:rsidP="00B637F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34" w:type="dxa"/>
          </w:tcPr>
          <w:p w14:paraId="31E03E2E" w14:textId="77777777" w:rsidR="00A64D73" w:rsidRDefault="00A64D73" w:rsidP="00B637FF">
            <w:pPr>
              <w:rPr>
                <w:rFonts w:ascii="Verdana" w:hAnsi="Verdana"/>
                <w:sz w:val="18"/>
                <w:szCs w:val="18"/>
              </w:rPr>
            </w:pPr>
            <w:r w:rsidRPr="00B637FF">
              <w:rPr>
                <w:rFonts w:ascii="Verdana" w:hAnsi="Verdana"/>
                <w:sz w:val="18"/>
                <w:szCs w:val="18"/>
              </w:rPr>
              <w:t xml:space="preserve">Transfer of liquids containing </w:t>
            </w:r>
            <w:r>
              <w:rPr>
                <w:rFonts w:ascii="Verdana" w:hAnsi="Verdana"/>
                <w:sz w:val="18"/>
                <w:szCs w:val="18"/>
              </w:rPr>
              <w:t xml:space="preserve">hazardous </w:t>
            </w:r>
            <w:r w:rsidRPr="00B637FF">
              <w:rPr>
                <w:rFonts w:ascii="Verdana" w:hAnsi="Verdana"/>
                <w:sz w:val="18"/>
                <w:szCs w:val="18"/>
              </w:rPr>
              <w:t xml:space="preserve">biological </w:t>
            </w:r>
            <w:r>
              <w:rPr>
                <w:rFonts w:ascii="Verdana" w:hAnsi="Verdana"/>
                <w:sz w:val="18"/>
                <w:szCs w:val="18"/>
              </w:rPr>
              <w:t xml:space="preserve">materials / hazardous chemicals via pipetting or syringing  </w:t>
            </w:r>
          </w:p>
          <w:p w14:paraId="02BE4707" w14:textId="77777777" w:rsidR="00A64D73" w:rsidRPr="003708A9" w:rsidRDefault="00A64D73" w:rsidP="00830D7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</w:tcPr>
          <w:p w14:paraId="58B782A0" w14:textId="77777777" w:rsidR="00A64D73" w:rsidRDefault="00A64D73" w:rsidP="00830D7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User and those in the vicinity - </w:t>
            </w:r>
          </w:p>
          <w:p w14:paraId="131B1EFA" w14:textId="77777777" w:rsidR="00A64D73" w:rsidRDefault="00A64D73" w:rsidP="00B637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exposure to hazardous substances – via aerosols </w:t>
            </w:r>
          </w:p>
          <w:p w14:paraId="1280280D" w14:textId="77777777" w:rsidR="00A64D73" w:rsidRPr="003708A9" w:rsidRDefault="00A64D73" w:rsidP="00B637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User  - exposure via self-injection   </w:t>
            </w:r>
          </w:p>
        </w:tc>
        <w:tc>
          <w:tcPr>
            <w:tcW w:w="5470" w:type="dxa"/>
          </w:tcPr>
          <w:p w14:paraId="598D3C49" w14:textId="44F52828" w:rsidR="00A64D73" w:rsidRDefault="00A64D73" w:rsidP="00830D7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All users are trained and supervised until competent</w:t>
            </w:r>
            <w:r w:rsidR="00FD1217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A4E93E3" w14:textId="77777777" w:rsidR="00A64D73" w:rsidRDefault="00A64D73" w:rsidP="00830D78">
            <w:pPr>
              <w:rPr>
                <w:rFonts w:ascii="Verdana" w:hAnsi="Verdana"/>
                <w:sz w:val="18"/>
                <w:szCs w:val="18"/>
              </w:rPr>
            </w:pPr>
          </w:p>
          <w:p w14:paraId="538C3D5C" w14:textId="54DCCA4B" w:rsidR="00A64D73" w:rsidRDefault="00A64D73" w:rsidP="00830D7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GM BioCOSHH and </w:t>
            </w:r>
            <w:r w:rsidR="00FD1217">
              <w:rPr>
                <w:rFonts w:ascii="Verdana" w:hAnsi="Verdana"/>
                <w:sz w:val="18"/>
                <w:szCs w:val="18"/>
              </w:rPr>
              <w:t>CRA</w:t>
            </w:r>
            <w:r>
              <w:rPr>
                <w:rFonts w:ascii="Verdana" w:hAnsi="Verdana"/>
                <w:sz w:val="18"/>
                <w:szCs w:val="18"/>
              </w:rPr>
              <w:t xml:space="preserve"> risk assessments are written for all protocols and the control measures followed</w:t>
            </w:r>
            <w:r w:rsidR="00FD1217">
              <w:rPr>
                <w:rFonts w:ascii="Verdana" w:hAnsi="Verdana"/>
                <w:sz w:val="18"/>
                <w:szCs w:val="18"/>
              </w:rPr>
              <w:t>.</w:t>
            </w:r>
          </w:p>
          <w:p w14:paraId="461AE0B7" w14:textId="77777777" w:rsidR="00A64D73" w:rsidRDefault="00A64D73" w:rsidP="00830D78">
            <w:pPr>
              <w:rPr>
                <w:rFonts w:ascii="Verdana" w:hAnsi="Verdana"/>
                <w:sz w:val="18"/>
                <w:szCs w:val="18"/>
              </w:rPr>
            </w:pPr>
          </w:p>
          <w:p w14:paraId="102BB4B5" w14:textId="77777777" w:rsidR="00A64D73" w:rsidRDefault="00A64D73" w:rsidP="00830D78">
            <w:pPr>
              <w:rPr>
                <w:rFonts w:ascii="Verdana" w:hAnsi="Verdana"/>
                <w:sz w:val="18"/>
                <w:szCs w:val="18"/>
              </w:rPr>
            </w:pPr>
          </w:p>
          <w:p w14:paraId="77C050A1" w14:textId="77777777" w:rsidR="00A64D73" w:rsidRDefault="00A64D73" w:rsidP="00830D78">
            <w:pPr>
              <w:rPr>
                <w:rFonts w:ascii="Verdana" w:hAnsi="Verdana"/>
                <w:sz w:val="18"/>
                <w:szCs w:val="18"/>
              </w:rPr>
            </w:pPr>
          </w:p>
          <w:p w14:paraId="27E21844" w14:textId="77777777" w:rsidR="00A64D73" w:rsidRPr="003708A9" w:rsidRDefault="00A64D73" w:rsidP="00830D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6" w:type="dxa"/>
          </w:tcPr>
          <w:p w14:paraId="27C9B236" w14:textId="77777777" w:rsidR="00A64D73" w:rsidRPr="003708A9" w:rsidRDefault="00A64D73" w:rsidP="00830D7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984" w:type="dxa"/>
          </w:tcPr>
          <w:p w14:paraId="7FC67C5B" w14:textId="77777777" w:rsidR="00A64D73" w:rsidRPr="003708A9" w:rsidRDefault="00A64D73" w:rsidP="00830D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</w:p>
        </w:tc>
      </w:tr>
    </w:tbl>
    <w:p w14:paraId="4AAF5430" w14:textId="77777777" w:rsidR="00C91C9D" w:rsidRDefault="00C91C9D" w:rsidP="00C91C9D">
      <w:pPr>
        <w:spacing w:line="288" w:lineRule="auto"/>
        <w:rPr>
          <w:rFonts w:ascii="Verdana" w:hAnsi="Verdana"/>
          <w:sz w:val="18"/>
          <w:szCs w:val="18"/>
        </w:rPr>
      </w:pPr>
    </w:p>
    <w:p w14:paraId="433D88AF" w14:textId="77777777" w:rsidR="00384EFB" w:rsidRDefault="00384EFB" w:rsidP="00C91C9D">
      <w:pPr>
        <w:spacing w:line="288" w:lineRule="auto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881"/>
        <w:gridCol w:w="1491"/>
        <w:gridCol w:w="1438"/>
        <w:gridCol w:w="1379"/>
      </w:tblGrid>
      <w:tr w:rsidR="00384EFB" w:rsidRPr="000701CA" w14:paraId="74B6103D" w14:textId="77777777" w:rsidTr="006A33AE">
        <w:trPr>
          <w:trHeight w:val="303"/>
        </w:trPr>
        <w:tc>
          <w:tcPr>
            <w:tcW w:w="13992" w:type="dxa"/>
            <w:gridSpan w:val="5"/>
          </w:tcPr>
          <w:p w14:paraId="2AB173D9" w14:textId="77777777" w:rsidR="00384EFB" w:rsidRPr="000701CA" w:rsidRDefault="00384EFB" w:rsidP="00723D81">
            <w:pPr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 xml:space="preserve">Action plan </w:t>
            </w:r>
            <w:r w:rsidRPr="000701CA">
              <w:rPr>
                <w:rFonts w:ascii="Verdana" w:hAnsi="Verdana"/>
                <w:color w:val="FF0000"/>
                <w:sz w:val="18"/>
                <w:szCs w:val="18"/>
              </w:rPr>
              <w:t>(14)</w:t>
            </w:r>
          </w:p>
        </w:tc>
      </w:tr>
      <w:tr w:rsidR="00384EFB" w:rsidRPr="000701CA" w14:paraId="3165C9DE" w14:textId="77777777" w:rsidTr="006A33AE">
        <w:tc>
          <w:tcPr>
            <w:tcW w:w="803" w:type="dxa"/>
          </w:tcPr>
          <w:p w14:paraId="0799EE26" w14:textId="77777777" w:rsidR="00384EFB" w:rsidRPr="000701CA" w:rsidRDefault="00384EFB" w:rsidP="00723D81">
            <w:pPr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Ref No</w:t>
            </w:r>
          </w:p>
        </w:tc>
        <w:tc>
          <w:tcPr>
            <w:tcW w:w="8881" w:type="dxa"/>
          </w:tcPr>
          <w:p w14:paraId="3751D031" w14:textId="77777777" w:rsidR="00384EFB" w:rsidRPr="000701CA" w:rsidRDefault="00384EFB" w:rsidP="00723D8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Further action required</w:t>
            </w:r>
          </w:p>
        </w:tc>
        <w:tc>
          <w:tcPr>
            <w:tcW w:w="1491" w:type="dxa"/>
          </w:tcPr>
          <w:p w14:paraId="58ACBDF8" w14:textId="77777777" w:rsidR="00384EFB" w:rsidRPr="000701CA" w:rsidRDefault="00384EFB" w:rsidP="00723D8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Action by whom</w:t>
            </w:r>
          </w:p>
        </w:tc>
        <w:tc>
          <w:tcPr>
            <w:tcW w:w="1438" w:type="dxa"/>
          </w:tcPr>
          <w:p w14:paraId="7600A895" w14:textId="77777777" w:rsidR="00384EFB" w:rsidRPr="000701CA" w:rsidRDefault="00384EFB" w:rsidP="00723D8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Action by when</w:t>
            </w:r>
          </w:p>
        </w:tc>
        <w:tc>
          <w:tcPr>
            <w:tcW w:w="1379" w:type="dxa"/>
          </w:tcPr>
          <w:p w14:paraId="12506600" w14:textId="77777777" w:rsidR="00384EFB" w:rsidRPr="000701CA" w:rsidRDefault="00384EFB" w:rsidP="00723D8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Done</w:t>
            </w:r>
          </w:p>
        </w:tc>
      </w:tr>
      <w:tr w:rsidR="00384EFB" w:rsidRPr="000701CA" w14:paraId="0F55CE08" w14:textId="77777777" w:rsidTr="006A33AE">
        <w:trPr>
          <w:trHeight w:val="679"/>
        </w:trPr>
        <w:tc>
          <w:tcPr>
            <w:tcW w:w="803" w:type="dxa"/>
          </w:tcPr>
          <w:p w14:paraId="28FE2882" w14:textId="77777777" w:rsidR="00384EFB" w:rsidRPr="000701CA" w:rsidRDefault="00384EFB" w:rsidP="00723D8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881" w:type="dxa"/>
          </w:tcPr>
          <w:p w14:paraId="3964DB6B" w14:textId="77777777" w:rsidR="00384EFB" w:rsidRDefault="00384EFB" w:rsidP="00723D8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All users, line managers and PI’s  must have read the HSE guidance on </w:t>
            </w:r>
            <w:r w:rsidRPr="00384EFB">
              <w:rPr>
                <w:rFonts w:ascii="Verdana" w:hAnsi="Verdana"/>
                <w:sz w:val="18"/>
                <w:szCs w:val="18"/>
              </w:rPr>
              <w:t>"Pipettes and syringes - good design and safe use"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D4269B1" w14:textId="77777777" w:rsidR="00384EFB" w:rsidRDefault="00384EFB" w:rsidP="00723D81">
            <w:pPr>
              <w:rPr>
                <w:rFonts w:ascii="Verdana" w:hAnsi="Verdana"/>
                <w:sz w:val="18"/>
                <w:szCs w:val="18"/>
              </w:rPr>
            </w:pPr>
          </w:p>
          <w:p w14:paraId="27DD92A1" w14:textId="77777777" w:rsidR="00384EFB" w:rsidRDefault="00384EFB" w:rsidP="00723D8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This can be found here: </w:t>
            </w:r>
          </w:p>
          <w:p w14:paraId="7A4EF08B" w14:textId="77777777" w:rsidR="00384EFB" w:rsidRDefault="00384EFB" w:rsidP="00723D81">
            <w:pPr>
              <w:rPr>
                <w:rFonts w:ascii="Verdana" w:hAnsi="Verdana"/>
                <w:sz w:val="18"/>
                <w:szCs w:val="18"/>
              </w:rPr>
            </w:pPr>
          </w:p>
          <w:p w14:paraId="416EFE54" w14:textId="77777777" w:rsidR="00384EFB" w:rsidRDefault="00384EFB" w:rsidP="00723D81">
            <w:pPr>
              <w:rPr>
                <w:rFonts w:ascii="Verdana" w:hAnsi="Verdana"/>
                <w:sz w:val="18"/>
                <w:szCs w:val="18"/>
              </w:rPr>
            </w:pPr>
            <w:hyperlink r:id="rId13" w:history="1">
              <w:r w:rsidRPr="005E3F72">
                <w:rPr>
                  <w:rStyle w:val="Hyperlink"/>
                  <w:rFonts w:ascii="Verdana" w:hAnsi="Verdana"/>
                  <w:sz w:val="18"/>
                  <w:szCs w:val="18"/>
                </w:rPr>
                <w:t>http://www.hse.gov.uk/pharmaceuticals/goodpractice/pipette.htm</w:t>
              </w:r>
            </w:hyperlink>
          </w:p>
          <w:p w14:paraId="5A1FC3D7" w14:textId="77777777" w:rsidR="00384EFB" w:rsidRDefault="00384EFB" w:rsidP="00723D81">
            <w:pPr>
              <w:rPr>
                <w:rFonts w:ascii="Verdana" w:hAnsi="Verdana"/>
                <w:sz w:val="18"/>
                <w:szCs w:val="18"/>
              </w:rPr>
            </w:pPr>
          </w:p>
          <w:p w14:paraId="0FA8FB74" w14:textId="77777777" w:rsidR="00384EFB" w:rsidRDefault="00384EFB" w:rsidP="00723D81">
            <w:pPr>
              <w:rPr>
                <w:rFonts w:ascii="Verdana" w:hAnsi="Verdana"/>
                <w:sz w:val="18"/>
                <w:szCs w:val="18"/>
              </w:rPr>
            </w:pPr>
          </w:p>
          <w:p w14:paraId="60C35DA4" w14:textId="77777777" w:rsidR="00384EFB" w:rsidRPr="000701CA" w:rsidRDefault="00384EFB" w:rsidP="00723D8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1" w:type="dxa"/>
          </w:tcPr>
          <w:p w14:paraId="41EC47E0" w14:textId="77777777" w:rsidR="00384EFB" w:rsidRPr="000701CA" w:rsidRDefault="00384EFB" w:rsidP="00723D8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PI / Line manager / User </w:t>
            </w:r>
          </w:p>
        </w:tc>
        <w:tc>
          <w:tcPr>
            <w:tcW w:w="1438" w:type="dxa"/>
          </w:tcPr>
          <w:p w14:paraId="208E3A6A" w14:textId="77777777" w:rsidR="00384EFB" w:rsidRDefault="00384EFB" w:rsidP="00723D8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Before designing a procedure and using these devices </w:t>
            </w:r>
          </w:p>
          <w:p w14:paraId="0B63A66A" w14:textId="77777777" w:rsidR="00384EFB" w:rsidRPr="000701CA" w:rsidRDefault="00384EFB" w:rsidP="00723D8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379" w:type="dxa"/>
          </w:tcPr>
          <w:p w14:paraId="08F3E2F0" w14:textId="77777777" w:rsidR="00384EFB" w:rsidRPr="000701CA" w:rsidRDefault="00384EFB" w:rsidP="00723D8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84EFB" w:rsidRPr="000701CA" w14:paraId="4B611811" w14:textId="77777777" w:rsidTr="006A33AE">
        <w:trPr>
          <w:trHeight w:val="679"/>
        </w:trPr>
        <w:tc>
          <w:tcPr>
            <w:tcW w:w="803" w:type="dxa"/>
          </w:tcPr>
          <w:p w14:paraId="69CDCF43" w14:textId="77777777" w:rsidR="00384EFB" w:rsidRPr="000701CA" w:rsidRDefault="001946B2" w:rsidP="00723D8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881" w:type="dxa"/>
          </w:tcPr>
          <w:p w14:paraId="17952CB0" w14:textId="77777777" w:rsidR="00384EFB" w:rsidRDefault="001946B2" w:rsidP="001946B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Details of the Occupational Health Services for staff and students can be found here: </w:t>
            </w:r>
          </w:p>
          <w:p w14:paraId="50E00C44" w14:textId="77777777" w:rsidR="001946B2" w:rsidRDefault="001946B2" w:rsidP="001946B2">
            <w:pPr>
              <w:rPr>
                <w:rFonts w:ascii="Verdana" w:hAnsi="Verdana"/>
                <w:sz w:val="18"/>
                <w:szCs w:val="18"/>
              </w:rPr>
            </w:pPr>
            <w:hyperlink r:id="rId14" w:history="1">
              <w:r w:rsidRPr="005E3F72">
                <w:rPr>
                  <w:rStyle w:val="Hyperlink"/>
                  <w:rFonts w:ascii="Verdana" w:hAnsi="Verdana"/>
                  <w:sz w:val="18"/>
                  <w:szCs w:val="18"/>
                </w:rPr>
                <w:t>http://www.occhealth.manchester.ac.uk/</w:t>
              </w:r>
            </w:hyperlink>
          </w:p>
          <w:p w14:paraId="3E436C9D" w14:textId="77777777" w:rsidR="001946B2" w:rsidRPr="000701CA" w:rsidRDefault="001946B2" w:rsidP="001946B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1" w:type="dxa"/>
          </w:tcPr>
          <w:p w14:paraId="3BAA89B1" w14:textId="77777777" w:rsidR="00384EFB" w:rsidRPr="000701CA" w:rsidRDefault="001946B2" w:rsidP="00723D8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 / Line manager / User</w:t>
            </w:r>
          </w:p>
        </w:tc>
        <w:tc>
          <w:tcPr>
            <w:tcW w:w="1438" w:type="dxa"/>
          </w:tcPr>
          <w:p w14:paraId="18713028" w14:textId="77777777" w:rsidR="00384EFB" w:rsidRPr="000701CA" w:rsidRDefault="001946B2" w:rsidP="00723D8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If symptomatic </w:t>
            </w:r>
          </w:p>
        </w:tc>
        <w:tc>
          <w:tcPr>
            <w:tcW w:w="1379" w:type="dxa"/>
          </w:tcPr>
          <w:p w14:paraId="495134BD" w14:textId="77777777" w:rsidR="00384EFB" w:rsidRPr="000701CA" w:rsidRDefault="00384EFB" w:rsidP="00723D8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84EFB" w:rsidRPr="000701CA" w14:paraId="75ABDE3C" w14:textId="77777777" w:rsidTr="006A33AE">
        <w:trPr>
          <w:trHeight w:val="680"/>
        </w:trPr>
        <w:tc>
          <w:tcPr>
            <w:tcW w:w="803" w:type="dxa"/>
          </w:tcPr>
          <w:p w14:paraId="66E5231C" w14:textId="77777777" w:rsidR="00384EFB" w:rsidRDefault="00384EFB" w:rsidP="00723D8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81" w:type="dxa"/>
          </w:tcPr>
          <w:p w14:paraId="7F80C854" w14:textId="77777777" w:rsidR="00384EFB" w:rsidRDefault="00384EFB" w:rsidP="00723D8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A923295" w14:textId="77777777" w:rsidR="00384EFB" w:rsidRDefault="00384EFB" w:rsidP="00723D8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8" w:type="dxa"/>
          </w:tcPr>
          <w:p w14:paraId="25AB3F8B" w14:textId="77777777" w:rsidR="00384EFB" w:rsidRDefault="00384EFB" w:rsidP="00723D8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5B180ED" w14:textId="77777777" w:rsidR="00384EFB" w:rsidRPr="000701CA" w:rsidRDefault="00384EFB" w:rsidP="00723D8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F91ABAD" w14:textId="77777777" w:rsidR="00384EFB" w:rsidRDefault="00384EFB" w:rsidP="00C91C9D">
      <w:pPr>
        <w:spacing w:line="288" w:lineRule="auto"/>
        <w:rPr>
          <w:rFonts w:ascii="Verdana" w:hAnsi="Verdana"/>
          <w:sz w:val="18"/>
          <w:szCs w:val="18"/>
        </w:rPr>
      </w:pPr>
    </w:p>
    <w:p w14:paraId="4E9BFAAE" w14:textId="77777777" w:rsidR="006A33AE" w:rsidRDefault="006A33AE" w:rsidP="00C91C9D">
      <w:pPr>
        <w:spacing w:line="288" w:lineRule="auto"/>
        <w:rPr>
          <w:rFonts w:ascii="Verdana" w:hAnsi="Verdana"/>
          <w:sz w:val="18"/>
          <w:szCs w:val="18"/>
        </w:rPr>
      </w:pPr>
    </w:p>
    <w:p w14:paraId="6E9DB0CB" w14:textId="77777777" w:rsidR="006A33AE" w:rsidRDefault="006A33AE" w:rsidP="00C91C9D">
      <w:pPr>
        <w:spacing w:line="288" w:lineRule="auto"/>
        <w:rPr>
          <w:rFonts w:ascii="Verdana" w:hAnsi="Verdana"/>
          <w:sz w:val="18"/>
          <w:szCs w:val="18"/>
        </w:rPr>
      </w:pPr>
    </w:p>
    <w:p w14:paraId="01361EE8" w14:textId="77777777" w:rsidR="006A33AE" w:rsidRDefault="006A33AE" w:rsidP="00C91C9D">
      <w:pPr>
        <w:spacing w:line="288" w:lineRule="auto"/>
        <w:rPr>
          <w:rFonts w:ascii="Verdana" w:hAnsi="Verdana"/>
          <w:sz w:val="18"/>
          <w:szCs w:val="18"/>
        </w:rPr>
      </w:pPr>
    </w:p>
    <w:p w14:paraId="508A8F17" w14:textId="77777777" w:rsidR="006A33AE" w:rsidRDefault="006A33AE" w:rsidP="00C91C9D">
      <w:pPr>
        <w:spacing w:line="288" w:lineRule="auto"/>
        <w:rPr>
          <w:rFonts w:ascii="Verdana" w:hAnsi="Verdana"/>
          <w:sz w:val="18"/>
          <w:szCs w:val="18"/>
        </w:rPr>
      </w:pPr>
    </w:p>
    <w:p w14:paraId="402860BF" w14:textId="77777777" w:rsidR="006A33AE" w:rsidRDefault="006A33AE" w:rsidP="00C91C9D">
      <w:pPr>
        <w:spacing w:line="288" w:lineRule="auto"/>
        <w:rPr>
          <w:rFonts w:ascii="Verdana" w:hAnsi="Verdana"/>
          <w:sz w:val="18"/>
          <w:szCs w:val="18"/>
        </w:rPr>
      </w:pPr>
    </w:p>
    <w:p w14:paraId="6E4B733D" w14:textId="77777777" w:rsidR="006A33AE" w:rsidRDefault="006A33AE" w:rsidP="00C91C9D">
      <w:pPr>
        <w:spacing w:line="288" w:lineRule="auto"/>
        <w:rPr>
          <w:rFonts w:ascii="Verdana" w:hAnsi="Verdana"/>
          <w:sz w:val="18"/>
          <w:szCs w:val="18"/>
        </w:rPr>
      </w:pPr>
    </w:p>
    <w:p w14:paraId="14112976" w14:textId="77777777" w:rsidR="006A33AE" w:rsidRDefault="006A33AE" w:rsidP="00C91C9D">
      <w:pPr>
        <w:spacing w:line="288" w:lineRule="auto"/>
        <w:rPr>
          <w:rFonts w:ascii="Verdana" w:hAnsi="Verdana"/>
          <w:sz w:val="18"/>
          <w:szCs w:val="18"/>
        </w:rPr>
      </w:pPr>
    </w:p>
    <w:p w14:paraId="3D51B0F4" w14:textId="77777777" w:rsidR="002D305E" w:rsidRDefault="002D305E" w:rsidP="00C91C9D">
      <w:pPr>
        <w:spacing w:line="288" w:lineRule="auto"/>
        <w:rPr>
          <w:rFonts w:ascii="Verdana" w:hAnsi="Verdana"/>
          <w:sz w:val="18"/>
          <w:szCs w:val="18"/>
        </w:rPr>
      </w:pPr>
    </w:p>
    <w:p w14:paraId="5615DA92" w14:textId="77777777" w:rsidR="002D305E" w:rsidRDefault="002D305E" w:rsidP="00C91C9D">
      <w:pPr>
        <w:spacing w:line="288" w:lineRule="auto"/>
        <w:rPr>
          <w:rFonts w:ascii="Verdana" w:hAnsi="Verdana"/>
          <w:sz w:val="18"/>
          <w:szCs w:val="18"/>
        </w:rPr>
      </w:pPr>
    </w:p>
    <w:p w14:paraId="5BB74322" w14:textId="77777777" w:rsidR="006A33AE" w:rsidRDefault="006A33AE" w:rsidP="006A33AE">
      <w:pPr>
        <w:jc w:val="both"/>
        <w:rPr>
          <w:rFonts w:ascii="Verdana" w:hAnsi="Verdana"/>
          <w:sz w:val="18"/>
          <w:szCs w:val="18"/>
        </w:rPr>
      </w:pPr>
    </w:p>
    <w:p w14:paraId="1566DDB4" w14:textId="044EBD0D" w:rsidR="006A33AE" w:rsidRPr="00141F2F" w:rsidRDefault="006A33AE" w:rsidP="006A33AE">
      <w:pPr>
        <w:jc w:val="both"/>
        <w:rPr>
          <w:sz w:val="22"/>
          <w:szCs w:val="22"/>
        </w:rPr>
      </w:pPr>
      <w:r w:rsidRPr="00141F2F">
        <w:rPr>
          <w:b/>
          <w:sz w:val="22"/>
          <w:szCs w:val="22"/>
          <w:u w:val="single"/>
        </w:rPr>
        <w:t>Declaration by researcher</w:t>
      </w:r>
    </w:p>
    <w:p w14:paraId="2654090D" w14:textId="77777777" w:rsidR="006A33AE" w:rsidRPr="00141F2F" w:rsidRDefault="006A33AE" w:rsidP="006A33AE">
      <w:pPr>
        <w:jc w:val="both"/>
        <w:rPr>
          <w:b/>
          <w:sz w:val="22"/>
          <w:szCs w:val="22"/>
        </w:rPr>
      </w:pPr>
      <w:r w:rsidRPr="00141F2F">
        <w:rPr>
          <w:b/>
          <w:sz w:val="22"/>
          <w:szCs w:val="22"/>
        </w:rPr>
        <w:t>I confirm that I have read this Risk Assessment and that I understand the hazards and risks involved and will follow all of the safety procedures stated.</w:t>
      </w:r>
    </w:p>
    <w:p w14:paraId="00EBF638" w14:textId="77777777" w:rsidR="006A33AE" w:rsidRPr="00141F2F" w:rsidRDefault="006A33AE" w:rsidP="006A33AE">
      <w:pPr>
        <w:jc w:val="both"/>
        <w:rPr>
          <w:b/>
          <w:sz w:val="22"/>
          <w:szCs w:val="22"/>
          <w:u w:val="single"/>
        </w:rPr>
      </w:pPr>
    </w:p>
    <w:p w14:paraId="7751622F" w14:textId="77777777" w:rsidR="006A33AE" w:rsidRPr="00141F2F" w:rsidRDefault="006A33AE" w:rsidP="006A33AE">
      <w:pPr>
        <w:jc w:val="both"/>
        <w:rPr>
          <w:sz w:val="22"/>
          <w:szCs w:val="22"/>
        </w:rPr>
      </w:pPr>
      <w:r w:rsidRPr="00141F2F">
        <w:rPr>
          <w:b/>
          <w:sz w:val="22"/>
          <w:szCs w:val="22"/>
          <w:u w:val="single"/>
        </w:rPr>
        <w:t>Declaration by PI</w:t>
      </w:r>
      <w:r>
        <w:rPr>
          <w:b/>
          <w:sz w:val="22"/>
          <w:szCs w:val="22"/>
          <w:u w:val="single"/>
        </w:rPr>
        <w:t>/Line Manager</w:t>
      </w:r>
    </w:p>
    <w:p w14:paraId="0830ACD9" w14:textId="77777777" w:rsidR="006A33AE" w:rsidRPr="00B1447C" w:rsidRDefault="006A33AE" w:rsidP="006A33AE">
      <w:pPr>
        <w:jc w:val="both"/>
        <w:rPr>
          <w:b/>
          <w:sz w:val="22"/>
          <w:szCs w:val="22"/>
        </w:rPr>
      </w:pPr>
      <w:r w:rsidRPr="00141F2F">
        <w:rPr>
          <w:b/>
          <w:sz w:val="22"/>
          <w:szCs w:val="22"/>
        </w:rPr>
        <w:t>I confirm that the researcher who has signed below is competent to undertake the work. My counter-signature indicates that I am happy for the work to proceed.</w:t>
      </w:r>
      <w:r w:rsidRPr="00DB6A2D">
        <w:t>.</w:t>
      </w:r>
    </w:p>
    <w:p w14:paraId="4E63C4F1" w14:textId="77777777" w:rsidR="006A33AE" w:rsidRDefault="006A33AE" w:rsidP="006A33AE">
      <w:pPr>
        <w:spacing w:line="288" w:lineRule="auto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0"/>
        <w:gridCol w:w="4451"/>
        <w:gridCol w:w="4477"/>
        <w:gridCol w:w="1614"/>
      </w:tblGrid>
      <w:tr w:rsidR="006A33AE" w:rsidRPr="00ED0276" w14:paraId="331C561F" w14:textId="77777777" w:rsidTr="006A33AE">
        <w:trPr>
          <w:trHeight w:val="604"/>
          <w:tblHeader/>
        </w:trPr>
        <w:tc>
          <w:tcPr>
            <w:tcW w:w="3450" w:type="dxa"/>
          </w:tcPr>
          <w:p w14:paraId="64872FA9" w14:textId="77777777" w:rsidR="006A33AE" w:rsidRPr="00ED0276" w:rsidRDefault="006A33AE" w:rsidP="00BA0578">
            <w:pPr>
              <w:jc w:val="both"/>
              <w:rPr>
                <w:b/>
                <w:sz w:val="22"/>
                <w:szCs w:val="22"/>
              </w:rPr>
            </w:pPr>
            <w:r w:rsidRPr="00ED0276">
              <w:rPr>
                <w:b/>
                <w:sz w:val="22"/>
                <w:szCs w:val="22"/>
              </w:rPr>
              <w:t>Name (please print)</w:t>
            </w:r>
          </w:p>
          <w:p w14:paraId="313C45A1" w14:textId="77777777" w:rsidR="006A33AE" w:rsidRPr="00ED0276" w:rsidRDefault="006A33AE" w:rsidP="00BA05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51" w:type="dxa"/>
          </w:tcPr>
          <w:p w14:paraId="70480628" w14:textId="77777777" w:rsidR="006A33AE" w:rsidRPr="00ED0276" w:rsidRDefault="006A33AE" w:rsidP="00BA057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ED0276">
              <w:rPr>
                <w:b/>
                <w:sz w:val="22"/>
                <w:szCs w:val="22"/>
              </w:rPr>
              <w:t>igned</w:t>
            </w:r>
          </w:p>
        </w:tc>
        <w:tc>
          <w:tcPr>
            <w:tcW w:w="4477" w:type="dxa"/>
          </w:tcPr>
          <w:p w14:paraId="1621101D" w14:textId="77777777" w:rsidR="006A33AE" w:rsidRPr="00ED0276" w:rsidRDefault="006A33AE" w:rsidP="00BA057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Line manager /</w:t>
            </w:r>
            <w:r w:rsidRPr="00ED0276">
              <w:rPr>
                <w:b/>
                <w:sz w:val="22"/>
                <w:szCs w:val="22"/>
              </w:rPr>
              <w:t>PI countersignature</w:t>
            </w:r>
          </w:p>
        </w:tc>
        <w:tc>
          <w:tcPr>
            <w:tcW w:w="1614" w:type="dxa"/>
          </w:tcPr>
          <w:p w14:paraId="0D73EB73" w14:textId="77777777" w:rsidR="006A33AE" w:rsidRPr="00ED0276" w:rsidRDefault="006A33AE" w:rsidP="00BA057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ED0276">
              <w:rPr>
                <w:b/>
                <w:sz w:val="22"/>
                <w:szCs w:val="22"/>
              </w:rPr>
              <w:t>ate</w:t>
            </w:r>
          </w:p>
        </w:tc>
      </w:tr>
      <w:tr w:rsidR="006A33AE" w:rsidRPr="00ED0276" w14:paraId="5B27945B" w14:textId="77777777" w:rsidTr="006A33AE">
        <w:trPr>
          <w:trHeight w:val="679"/>
        </w:trPr>
        <w:tc>
          <w:tcPr>
            <w:tcW w:w="3450" w:type="dxa"/>
          </w:tcPr>
          <w:p w14:paraId="6120B7B4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1" w:type="dxa"/>
          </w:tcPr>
          <w:p w14:paraId="3F34696E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14:paraId="58BD7029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7684AE81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</w:tr>
      <w:tr w:rsidR="006A33AE" w:rsidRPr="00ED0276" w14:paraId="39CF6F83" w14:textId="77777777" w:rsidTr="006A33AE">
        <w:trPr>
          <w:trHeight w:val="679"/>
        </w:trPr>
        <w:tc>
          <w:tcPr>
            <w:tcW w:w="3450" w:type="dxa"/>
          </w:tcPr>
          <w:p w14:paraId="18734CE4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1" w:type="dxa"/>
          </w:tcPr>
          <w:p w14:paraId="1A597489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14:paraId="74D87DF7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30655089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</w:tr>
      <w:tr w:rsidR="006A33AE" w:rsidRPr="00ED0276" w14:paraId="22AF610C" w14:textId="77777777" w:rsidTr="006A33AE">
        <w:trPr>
          <w:trHeight w:val="679"/>
        </w:trPr>
        <w:tc>
          <w:tcPr>
            <w:tcW w:w="3450" w:type="dxa"/>
          </w:tcPr>
          <w:p w14:paraId="65F5C2F6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1" w:type="dxa"/>
          </w:tcPr>
          <w:p w14:paraId="2045576C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14:paraId="1F378DF9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314E44BA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</w:tr>
      <w:tr w:rsidR="006A33AE" w:rsidRPr="00ED0276" w14:paraId="2A923BA7" w14:textId="77777777" w:rsidTr="006A33AE">
        <w:trPr>
          <w:trHeight w:val="679"/>
        </w:trPr>
        <w:tc>
          <w:tcPr>
            <w:tcW w:w="3450" w:type="dxa"/>
          </w:tcPr>
          <w:p w14:paraId="3D2ADC28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1" w:type="dxa"/>
          </w:tcPr>
          <w:p w14:paraId="304CB95B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14:paraId="0A6FB533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7A871088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</w:tr>
      <w:tr w:rsidR="006A33AE" w:rsidRPr="00ED0276" w14:paraId="63552F21" w14:textId="77777777" w:rsidTr="006A33AE">
        <w:trPr>
          <w:trHeight w:val="679"/>
        </w:trPr>
        <w:tc>
          <w:tcPr>
            <w:tcW w:w="3450" w:type="dxa"/>
          </w:tcPr>
          <w:p w14:paraId="47072E17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1" w:type="dxa"/>
          </w:tcPr>
          <w:p w14:paraId="797FF993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14:paraId="3D9678B5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50A19EC8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</w:tr>
      <w:tr w:rsidR="006A33AE" w:rsidRPr="00ED0276" w14:paraId="3421DB46" w14:textId="77777777" w:rsidTr="006A33AE">
        <w:trPr>
          <w:trHeight w:val="679"/>
        </w:trPr>
        <w:tc>
          <w:tcPr>
            <w:tcW w:w="3450" w:type="dxa"/>
          </w:tcPr>
          <w:p w14:paraId="55FDE1F9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1" w:type="dxa"/>
          </w:tcPr>
          <w:p w14:paraId="07D2F742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14:paraId="436464BC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7D795E41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</w:tr>
      <w:tr w:rsidR="006A33AE" w:rsidRPr="00ED0276" w14:paraId="362E6587" w14:textId="77777777" w:rsidTr="006A33AE">
        <w:trPr>
          <w:trHeight w:val="679"/>
        </w:trPr>
        <w:tc>
          <w:tcPr>
            <w:tcW w:w="3450" w:type="dxa"/>
          </w:tcPr>
          <w:p w14:paraId="11E5E96B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1" w:type="dxa"/>
          </w:tcPr>
          <w:p w14:paraId="3C38714F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14:paraId="5C5FA975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5CF4CB76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</w:tr>
      <w:tr w:rsidR="006A33AE" w:rsidRPr="00ED0276" w14:paraId="43DF4856" w14:textId="77777777" w:rsidTr="006A33AE">
        <w:trPr>
          <w:trHeight w:val="679"/>
        </w:trPr>
        <w:tc>
          <w:tcPr>
            <w:tcW w:w="3450" w:type="dxa"/>
          </w:tcPr>
          <w:p w14:paraId="2CF9C8F5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1" w:type="dxa"/>
          </w:tcPr>
          <w:p w14:paraId="059F1B7A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14:paraId="43EDBAD6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12258155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</w:tr>
      <w:tr w:rsidR="006A33AE" w:rsidRPr="00ED0276" w14:paraId="6BFBE384" w14:textId="77777777" w:rsidTr="006A33AE">
        <w:trPr>
          <w:trHeight w:val="679"/>
        </w:trPr>
        <w:tc>
          <w:tcPr>
            <w:tcW w:w="3450" w:type="dxa"/>
          </w:tcPr>
          <w:p w14:paraId="67E6D665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1" w:type="dxa"/>
          </w:tcPr>
          <w:p w14:paraId="1DBBC1A7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14:paraId="4700D8CB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0689B546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</w:tr>
      <w:tr w:rsidR="006A33AE" w:rsidRPr="00ED0276" w14:paraId="673FD9E6" w14:textId="77777777" w:rsidTr="006A33AE">
        <w:trPr>
          <w:trHeight w:val="679"/>
        </w:trPr>
        <w:tc>
          <w:tcPr>
            <w:tcW w:w="3450" w:type="dxa"/>
          </w:tcPr>
          <w:p w14:paraId="49E747AE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1" w:type="dxa"/>
          </w:tcPr>
          <w:p w14:paraId="48B5B74D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14:paraId="7E45DDAF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5956852C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</w:tr>
      <w:tr w:rsidR="006A33AE" w:rsidRPr="00ED0276" w14:paraId="32AF4C09" w14:textId="77777777" w:rsidTr="006A33AE">
        <w:trPr>
          <w:trHeight w:val="679"/>
        </w:trPr>
        <w:tc>
          <w:tcPr>
            <w:tcW w:w="3450" w:type="dxa"/>
          </w:tcPr>
          <w:p w14:paraId="74C6BFA3" w14:textId="77777777" w:rsidR="006A33AE" w:rsidRDefault="006A33AE" w:rsidP="00BA0578">
            <w:pPr>
              <w:jc w:val="both"/>
              <w:rPr>
                <w:sz w:val="22"/>
                <w:szCs w:val="22"/>
              </w:rPr>
            </w:pPr>
          </w:p>
          <w:p w14:paraId="413E045A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1" w:type="dxa"/>
          </w:tcPr>
          <w:p w14:paraId="0339C957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14:paraId="5AEDBD82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6D8C1931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</w:tr>
      <w:tr w:rsidR="006A33AE" w:rsidRPr="00ED0276" w14:paraId="6EDE4B11" w14:textId="77777777" w:rsidTr="006A33AE">
        <w:trPr>
          <w:trHeight w:val="679"/>
        </w:trPr>
        <w:tc>
          <w:tcPr>
            <w:tcW w:w="3450" w:type="dxa"/>
          </w:tcPr>
          <w:p w14:paraId="0DE9C3BA" w14:textId="77777777" w:rsidR="006A33AE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1" w:type="dxa"/>
          </w:tcPr>
          <w:p w14:paraId="5C0668FF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14:paraId="7CF6E1D7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2642E1D4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</w:tr>
      <w:tr w:rsidR="006A33AE" w:rsidRPr="00ED0276" w14:paraId="17A7FC68" w14:textId="77777777" w:rsidTr="006A33AE">
        <w:trPr>
          <w:trHeight w:val="679"/>
        </w:trPr>
        <w:tc>
          <w:tcPr>
            <w:tcW w:w="3450" w:type="dxa"/>
          </w:tcPr>
          <w:p w14:paraId="2902DF13" w14:textId="77777777" w:rsidR="006A33AE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1" w:type="dxa"/>
          </w:tcPr>
          <w:p w14:paraId="6E34AB66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14:paraId="75A05D8A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24317025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</w:tr>
      <w:tr w:rsidR="006A33AE" w:rsidRPr="00ED0276" w14:paraId="0F12DDB3" w14:textId="77777777" w:rsidTr="006A33AE">
        <w:trPr>
          <w:trHeight w:val="679"/>
        </w:trPr>
        <w:tc>
          <w:tcPr>
            <w:tcW w:w="3450" w:type="dxa"/>
          </w:tcPr>
          <w:p w14:paraId="14F02289" w14:textId="77777777" w:rsidR="006A33AE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1" w:type="dxa"/>
          </w:tcPr>
          <w:p w14:paraId="5B69A249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14:paraId="7E83A40E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1B39AF9D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</w:tr>
      <w:tr w:rsidR="006A33AE" w:rsidRPr="00ED0276" w14:paraId="27DB0C27" w14:textId="77777777" w:rsidTr="006A33AE">
        <w:trPr>
          <w:trHeight w:val="679"/>
        </w:trPr>
        <w:tc>
          <w:tcPr>
            <w:tcW w:w="3450" w:type="dxa"/>
          </w:tcPr>
          <w:p w14:paraId="7E87B73C" w14:textId="77777777" w:rsidR="006A33AE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1" w:type="dxa"/>
          </w:tcPr>
          <w:p w14:paraId="378D64EB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14:paraId="46656968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3B89930C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</w:tr>
      <w:tr w:rsidR="006A33AE" w:rsidRPr="00ED0276" w14:paraId="26B0A60A" w14:textId="77777777" w:rsidTr="006A33AE">
        <w:trPr>
          <w:trHeight w:val="679"/>
        </w:trPr>
        <w:tc>
          <w:tcPr>
            <w:tcW w:w="3450" w:type="dxa"/>
          </w:tcPr>
          <w:p w14:paraId="03A3E81E" w14:textId="77777777" w:rsidR="006A33AE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1" w:type="dxa"/>
          </w:tcPr>
          <w:p w14:paraId="420C7CC6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14:paraId="741B8268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5E66BEC0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</w:tr>
      <w:tr w:rsidR="006A33AE" w:rsidRPr="00ED0276" w14:paraId="10B0C023" w14:textId="77777777" w:rsidTr="006A33AE">
        <w:trPr>
          <w:trHeight w:val="679"/>
        </w:trPr>
        <w:tc>
          <w:tcPr>
            <w:tcW w:w="3450" w:type="dxa"/>
          </w:tcPr>
          <w:p w14:paraId="5FE8C587" w14:textId="77777777" w:rsidR="006A33AE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1" w:type="dxa"/>
          </w:tcPr>
          <w:p w14:paraId="7FEEAE6C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14:paraId="02A65209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41A5CCDB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</w:tr>
      <w:tr w:rsidR="006A33AE" w:rsidRPr="00ED0276" w14:paraId="0279A822" w14:textId="77777777" w:rsidTr="006A33AE">
        <w:trPr>
          <w:trHeight w:val="679"/>
        </w:trPr>
        <w:tc>
          <w:tcPr>
            <w:tcW w:w="3450" w:type="dxa"/>
          </w:tcPr>
          <w:p w14:paraId="6C84CFFF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1" w:type="dxa"/>
          </w:tcPr>
          <w:p w14:paraId="3E2C4FC4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14:paraId="44FCDBDC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338B4F9A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</w:tr>
      <w:tr w:rsidR="006A33AE" w:rsidRPr="00ED0276" w14:paraId="55BB6372" w14:textId="77777777" w:rsidTr="006A33AE">
        <w:trPr>
          <w:trHeight w:val="679"/>
        </w:trPr>
        <w:tc>
          <w:tcPr>
            <w:tcW w:w="3450" w:type="dxa"/>
          </w:tcPr>
          <w:p w14:paraId="1F1A68DA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1" w:type="dxa"/>
          </w:tcPr>
          <w:p w14:paraId="53352911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14:paraId="39756205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673E226B" w14:textId="77777777" w:rsidR="006A33AE" w:rsidRPr="00ED0276" w:rsidRDefault="006A33AE" w:rsidP="00BA0578">
            <w:pPr>
              <w:jc w:val="both"/>
              <w:rPr>
                <w:sz w:val="22"/>
                <w:szCs w:val="22"/>
              </w:rPr>
            </w:pPr>
          </w:p>
        </w:tc>
      </w:tr>
    </w:tbl>
    <w:p w14:paraId="39543BC9" w14:textId="77777777" w:rsidR="006A33AE" w:rsidRDefault="006A33AE" w:rsidP="006A33AE">
      <w:pPr>
        <w:spacing w:line="288" w:lineRule="auto"/>
        <w:rPr>
          <w:rFonts w:ascii="Verdana" w:hAnsi="Verdana"/>
          <w:sz w:val="18"/>
          <w:szCs w:val="18"/>
        </w:rPr>
      </w:pPr>
    </w:p>
    <w:p w14:paraId="28A32248" w14:textId="77777777" w:rsidR="006A33AE" w:rsidRDefault="006A33AE" w:rsidP="00C91C9D">
      <w:pPr>
        <w:spacing w:line="288" w:lineRule="auto"/>
        <w:rPr>
          <w:rFonts w:ascii="Verdana" w:hAnsi="Verdana"/>
          <w:sz w:val="18"/>
          <w:szCs w:val="18"/>
        </w:rPr>
      </w:pPr>
    </w:p>
    <w:sectPr w:rsidR="006A33AE" w:rsidSect="0099104F">
      <w:footerReference w:type="default" r:id="rId15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D5122" w14:textId="77777777" w:rsidR="009E235E" w:rsidRDefault="009E235E">
      <w:r>
        <w:separator/>
      </w:r>
    </w:p>
  </w:endnote>
  <w:endnote w:type="continuationSeparator" w:id="0">
    <w:p w14:paraId="120A5371" w14:textId="77777777" w:rsidR="009E235E" w:rsidRDefault="009E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C88FB" w14:textId="77777777" w:rsidR="00B7125B" w:rsidRPr="003708A9" w:rsidRDefault="00B7125B" w:rsidP="00B7125B">
    <w:pPr>
      <w:pStyle w:val="Footer"/>
      <w:jc w:val="center"/>
      <w:rPr>
        <w:i/>
        <w:color w:val="0000FF"/>
        <w:sz w:val="20"/>
      </w:rPr>
    </w:pPr>
    <w:r w:rsidRPr="003708A9">
      <w:rPr>
        <w:i/>
        <w:color w:val="0000FF"/>
        <w:sz w:val="20"/>
      </w:rPr>
      <w:t xml:space="preserve">Result  </w:t>
    </w:r>
    <w:r>
      <w:rPr>
        <w:i/>
        <w:color w:val="0000FF"/>
        <w:sz w:val="20"/>
      </w:rPr>
      <w:t>:</w:t>
    </w:r>
    <w:r w:rsidRPr="003708A9">
      <w:rPr>
        <w:i/>
        <w:color w:val="0000FF"/>
        <w:sz w:val="20"/>
      </w:rPr>
      <w:t xml:space="preserve">  T = trivial, A = adequately controlled, N = not adequ</w:t>
    </w:r>
    <w:r>
      <w:rPr>
        <w:i/>
        <w:color w:val="0000FF"/>
        <w:sz w:val="20"/>
      </w:rPr>
      <w:t>a</w:t>
    </w:r>
    <w:r w:rsidRPr="003708A9">
      <w:rPr>
        <w:i/>
        <w:color w:val="0000FF"/>
        <w:sz w:val="20"/>
      </w:rPr>
      <w:t>tely controlled, action required, U = un</w:t>
    </w:r>
    <w:r>
      <w:rPr>
        <w:i/>
        <w:color w:val="0000FF"/>
        <w:sz w:val="20"/>
      </w:rPr>
      <w:t>kn</w:t>
    </w:r>
    <w:r w:rsidRPr="003708A9">
      <w:rPr>
        <w:i/>
        <w:color w:val="0000FF"/>
        <w:sz w:val="20"/>
      </w:rPr>
      <w:t>own risk</w:t>
    </w:r>
  </w:p>
  <w:p w14:paraId="6B7FBE6D" w14:textId="77777777" w:rsidR="00B7125B" w:rsidRPr="003708A9" w:rsidRDefault="00B7125B" w:rsidP="00B7125B">
    <w:pPr>
      <w:pStyle w:val="Footer"/>
      <w:jc w:val="center"/>
      <w:rPr>
        <w:i/>
        <w:color w:val="0000FF"/>
        <w:sz w:val="20"/>
      </w:rPr>
    </w:pPr>
  </w:p>
  <w:p w14:paraId="1EB9531C" w14:textId="77777777" w:rsidR="00484F1E" w:rsidRDefault="00484F1E">
    <w:pPr>
      <w:pStyle w:val="Footer"/>
      <w:rPr>
        <w:i/>
        <w:sz w:val="20"/>
      </w:rPr>
    </w:pPr>
    <w:r>
      <w:rPr>
        <w:i/>
        <w:sz w:val="20"/>
      </w:rPr>
      <w:t>University risk assessment form</w:t>
    </w:r>
    <w:r w:rsidRPr="001D5D34">
      <w:rPr>
        <w:i/>
        <w:sz w:val="20"/>
      </w:rPr>
      <w:t>.</w:t>
    </w:r>
  </w:p>
  <w:p w14:paraId="46B62839" w14:textId="77777777" w:rsidR="002A1E6F" w:rsidRDefault="002A1E6F" w:rsidP="002A1E6F">
    <w:pPr>
      <w:pStyle w:val="Footer"/>
      <w:rPr>
        <w:i/>
        <w:sz w:val="20"/>
      </w:rPr>
    </w:pPr>
    <w:r>
      <w:rPr>
        <w:i/>
        <w:sz w:val="20"/>
      </w:rPr>
      <w:t>Revi</w:t>
    </w:r>
    <w:r w:rsidR="00831228">
      <w:rPr>
        <w:i/>
        <w:sz w:val="20"/>
      </w:rPr>
      <w:t>sed</w:t>
    </w:r>
    <w:r w:rsidR="00EE17F0">
      <w:rPr>
        <w:i/>
        <w:sz w:val="20"/>
      </w:rPr>
      <w:t xml:space="preserve"> March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A83A2" w14:textId="77777777" w:rsidR="009E235E" w:rsidRDefault="009E235E">
      <w:r>
        <w:separator/>
      </w:r>
    </w:p>
  </w:footnote>
  <w:footnote w:type="continuationSeparator" w:id="0">
    <w:p w14:paraId="6E610187" w14:textId="77777777" w:rsidR="009E235E" w:rsidRDefault="009E2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E3EE0"/>
    <w:multiLevelType w:val="hybridMultilevel"/>
    <w:tmpl w:val="5674F4F0"/>
    <w:lvl w:ilvl="0" w:tplc="CAE8AF6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EB220C"/>
    <w:multiLevelType w:val="hybridMultilevel"/>
    <w:tmpl w:val="1910BAEE"/>
    <w:lvl w:ilvl="0" w:tplc="73FCF85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5747091">
    <w:abstractNumId w:val="0"/>
  </w:num>
  <w:num w:numId="2" w16cid:durableId="48405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6"/>
  <w:displayVerticalDrawingGridEvery w:val="6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0F"/>
    <w:rsid w:val="000113D7"/>
    <w:rsid w:val="00025E76"/>
    <w:rsid w:val="0005133D"/>
    <w:rsid w:val="00054A8C"/>
    <w:rsid w:val="00056DB6"/>
    <w:rsid w:val="000701CA"/>
    <w:rsid w:val="000A486F"/>
    <w:rsid w:val="000A501D"/>
    <w:rsid w:val="000B2DE9"/>
    <w:rsid w:val="000F7E0C"/>
    <w:rsid w:val="001150A4"/>
    <w:rsid w:val="001532ED"/>
    <w:rsid w:val="00181299"/>
    <w:rsid w:val="001946B2"/>
    <w:rsid w:val="001D5D34"/>
    <w:rsid w:val="001D75FC"/>
    <w:rsid w:val="0020100F"/>
    <w:rsid w:val="00204C2D"/>
    <w:rsid w:val="00212609"/>
    <w:rsid w:val="00227FF0"/>
    <w:rsid w:val="002317BB"/>
    <w:rsid w:val="00231A19"/>
    <w:rsid w:val="0023367C"/>
    <w:rsid w:val="00260348"/>
    <w:rsid w:val="00291239"/>
    <w:rsid w:val="002A1E6F"/>
    <w:rsid w:val="002D305E"/>
    <w:rsid w:val="002D7ABB"/>
    <w:rsid w:val="002F75A0"/>
    <w:rsid w:val="00335EF2"/>
    <w:rsid w:val="00364B84"/>
    <w:rsid w:val="003708A9"/>
    <w:rsid w:val="00372342"/>
    <w:rsid w:val="00384EFB"/>
    <w:rsid w:val="003A43FE"/>
    <w:rsid w:val="003C7D2C"/>
    <w:rsid w:val="003E351A"/>
    <w:rsid w:val="003F37AB"/>
    <w:rsid w:val="00406A9B"/>
    <w:rsid w:val="00450C64"/>
    <w:rsid w:val="00451549"/>
    <w:rsid w:val="00483CE5"/>
    <w:rsid w:val="00484F1E"/>
    <w:rsid w:val="004A6672"/>
    <w:rsid w:val="004D5C3F"/>
    <w:rsid w:val="005225C9"/>
    <w:rsid w:val="00524949"/>
    <w:rsid w:val="00555185"/>
    <w:rsid w:val="00571DF9"/>
    <w:rsid w:val="005816CD"/>
    <w:rsid w:val="005B341E"/>
    <w:rsid w:val="005B531A"/>
    <w:rsid w:val="005C135F"/>
    <w:rsid w:val="005C61ED"/>
    <w:rsid w:val="005E68E8"/>
    <w:rsid w:val="00622FA5"/>
    <w:rsid w:val="00635DF2"/>
    <w:rsid w:val="006662D4"/>
    <w:rsid w:val="006A33AE"/>
    <w:rsid w:val="006B6B2F"/>
    <w:rsid w:val="006E024D"/>
    <w:rsid w:val="006F5D7B"/>
    <w:rsid w:val="00723443"/>
    <w:rsid w:val="00732D35"/>
    <w:rsid w:val="00752315"/>
    <w:rsid w:val="007848C0"/>
    <w:rsid w:val="00791668"/>
    <w:rsid w:val="007D3E23"/>
    <w:rsid w:val="007F24A9"/>
    <w:rsid w:val="00800C82"/>
    <w:rsid w:val="008018B8"/>
    <w:rsid w:val="008155BE"/>
    <w:rsid w:val="00831228"/>
    <w:rsid w:val="00835139"/>
    <w:rsid w:val="00856A77"/>
    <w:rsid w:val="00896503"/>
    <w:rsid w:val="008A1464"/>
    <w:rsid w:val="008D7D56"/>
    <w:rsid w:val="008F47E5"/>
    <w:rsid w:val="00945D8B"/>
    <w:rsid w:val="009538CF"/>
    <w:rsid w:val="00964569"/>
    <w:rsid w:val="0099104F"/>
    <w:rsid w:val="00995D9B"/>
    <w:rsid w:val="009E0F87"/>
    <w:rsid w:val="009E235E"/>
    <w:rsid w:val="00A24FF8"/>
    <w:rsid w:val="00A36E86"/>
    <w:rsid w:val="00A64D73"/>
    <w:rsid w:val="00A87C52"/>
    <w:rsid w:val="00AC2032"/>
    <w:rsid w:val="00AE1A75"/>
    <w:rsid w:val="00B11D1C"/>
    <w:rsid w:val="00B35E07"/>
    <w:rsid w:val="00B613A2"/>
    <w:rsid w:val="00B637FF"/>
    <w:rsid w:val="00B7125B"/>
    <w:rsid w:val="00BC4D37"/>
    <w:rsid w:val="00BD53AC"/>
    <w:rsid w:val="00C66350"/>
    <w:rsid w:val="00C7050C"/>
    <w:rsid w:val="00C71734"/>
    <w:rsid w:val="00C91C9D"/>
    <w:rsid w:val="00C9677A"/>
    <w:rsid w:val="00CA2B83"/>
    <w:rsid w:val="00CC4303"/>
    <w:rsid w:val="00CF61A3"/>
    <w:rsid w:val="00D02819"/>
    <w:rsid w:val="00D04FFD"/>
    <w:rsid w:val="00D15D78"/>
    <w:rsid w:val="00D30F1A"/>
    <w:rsid w:val="00D75F63"/>
    <w:rsid w:val="00DA3744"/>
    <w:rsid w:val="00DB7477"/>
    <w:rsid w:val="00DD0424"/>
    <w:rsid w:val="00E01D5E"/>
    <w:rsid w:val="00E34F84"/>
    <w:rsid w:val="00E3654D"/>
    <w:rsid w:val="00E7508B"/>
    <w:rsid w:val="00E97BEF"/>
    <w:rsid w:val="00EC2E46"/>
    <w:rsid w:val="00EE17F0"/>
    <w:rsid w:val="00EF0669"/>
    <w:rsid w:val="00FD1217"/>
    <w:rsid w:val="00FD7727"/>
    <w:rsid w:val="00F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10404"/>
  <w15:docId w15:val="{31C9D660-3415-4052-9CF6-F9F37A45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2835"/>
    </w:pPr>
  </w:style>
  <w:style w:type="paragraph" w:styleId="Header">
    <w:name w:val="header"/>
    <w:basedOn w:val="Normal"/>
    <w:rsid w:val="001D5D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D5D3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D53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2A1E6F"/>
    <w:rPr>
      <w:rFonts w:ascii="Arial" w:hAnsi="Arial" w:cs="Arial"/>
      <w:sz w:val="24"/>
      <w:lang w:eastAsia="en-US"/>
    </w:rPr>
  </w:style>
  <w:style w:type="paragraph" w:styleId="CommentText">
    <w:name w:val="annotation text"/>
    <w:basedOn w:val="Normal"/>
    <w:link w:val="CommentTextChar"/>
    <w:rsid w:val="0018129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81299"/>
    <w:rPr>
      <w:rFonts w:ascii="Arial" w:hAnsi="Arial" w:cs="Arial"/>
      <w:lang w:eastAsia="en-US"/>
    </w:rPr>
  </w:style>
  <w:style w:type="character" w:styleId="Hyperlink">
    <w:name w:val="Hyperlink"/>
    <w:basedOn w:val="DefaultParagraphFont"/>
    <w:rsid w:val="00384EFB"/>
    <w:rPr>
      <w:color w:val="0000FF" w:themeColor="hyperlink"/>
      <w:u w:val="single"/>
    </w:rPr>
  </w:style>
  <w:style w:type="character" w:customStyle="1" w:styleId="BodyTextIndentChar">
    <w:name w:val="Body Text Indent Char"/>
    <w:link w:val="BodyTextIndent"/>
    <w:rsid w:val="00CF61A3"/>
    <w:rPr>
      <w:rFonts w:ascii="Arial" w:hAnsi="Arial" w:cs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2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1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se.gov.uk/pharmaceuticals/goodpractice/pipette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se.gov.uk/pharmaceuticals/goodpractice/pipette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cchealth.manchester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5d5cc-a927-4ea3-832e-6083d2e17460">
      <Value>10</Value>
    </TaxCatchAll>
    <lcf76f155ced4ddcb4097134ff3c332f xmlns="8309c5ee-8dd9-4aea-8e86-ba23692ba852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AC3CCC7739848AF74CFE6E598F761" ma:contentTypeVersion="15" ma:contentTypeDescription="Create a new document." ma:contentTypeScope="" ma:versionID="6be91683491f044d3a14af5552d39275">
  <xsd:schema xmlns:xsd="http://www.w3.org/2001/XMLSchema" xmlns:xs="http://www.w3.org/2001/XMLSchema" xmlns:p="http://schemas.microsoft.com/office/2006/metadata/properties" xmlns:ns2="8309c5ee-8dd9-4aea-8e86-ba23692ba852" xmlns:ns3="8525d5cc-a927-4ea3-832e-6083d2e17460" targetNamespace="http://schemas.microsoft.com/office/2006/metadata/properties" ma:root="true" ma:fieldsID="3cc831a3381d1a3e5fa8430871a6a68c" ns2:_="" ns3:_="">
    <xsd:import namespace="8309c5ee-8dd9-4aea-8e86-ba23692ba852"/>
    <xsd:import namespace="8525d5cc-a927-4ea3-832e-6083d2e17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9c5ee-8dd9-4aea-8e86-ba23692ba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5d5cc-a927-4ea3-832e-6083d2e1746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562ff5-ffc2-401f-86cb-f788090275a6}" ma:internalName="TaxCatchAll" ma:showField="CatchAllData" ma:web="8525d5cc-a927-4ea3-832e-6083d2e17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D5331-0661-46E2-AF2F-4358ABA6C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25CAB-BB2B-4EDB-86FC-783CFE19E983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f5302f1f-1086-42b0-8dd9-7ee6e0900acc"/>
    <ds:schemaRef ds:uri="eac15a93-2a7d-488f-bebc-184c5b003a8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2D0B9A1-E64E-42DD-9C1F-5B5ED3FFAA7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BDEEE8A-3940-4F2E-884A-7607FA6399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1039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Risk Assessment Form</vt:lpstr>
    </vt:vector>
  </TitlesOfParts>
  <Company>UMIST, ISD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Risk Assessment Form</dc:title>
  <dc:creator>mprss02</dc:creator>
  <cp:keywords>form</cp:keywords>
  <cp:lastModifiedBy>nicola hutchings</cp:lastModifiedBy>
  <cp:revision>15</cp:revision>
  <cp:lastPrinted>2006-10-16T16:35:00Z</cp:lastPrinted>
  <dcterms:created xsi:type="dcterms:W3CDTF">2025-07-07T13:08:00Z</dcterms:created>
  <dcterms:modified xsi:type="dcterms:W3CDTF">2025-07-07T13:18:00Z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10;#form|a1344d39-8fa8-4e77-bf01-d472ccc3e9db</vt:lpwstr>
  </property>
  <property fmtid="{D5CDD505-2E9C-101B-9397-08002B2CF9AE}" pid="3" name="ContentTypeId">
    <vt:lpwstr>0x0101004A6AC3CCC7739848AF74CFE6E598F761</vt:lpwstr>
  </property>
</Properties>
</file>