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E583" w14:textId="77777777" w:rsidR="00116035" w:rsidRDefault="00116035">
      <w:pPr>
        <w:rPr>
          <w:noProof/>
          <w:lang w:eastAsia="en-GB"/>
        </w:rPr>
      </w:pPr>
    </w:p>
    <w:p w14:paraId="2C96A457" w14:textId="77777777" w:rsidR="00116035" w:rsidRDefault="001160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48B9FE" wp14:editId="53144866">
            <wp:simplePos x="0" y="0"/>
            <wp:positionH relativeFrom="page">
              <wp:posOffset>514350</wp:posOffset>
            </wp:positionH>
            <wp:positionV relativeFrom="page">
              <wp:posOffset>1411605</wp:posOffset>
            </wp:positionV>
            <wp:extent cx="1209675" cy="1163320"/>
            <wp:effectExtent l="0" t="0" r="9525" b="0"/>
            <wp:wrapNone/>
            <wp:docPr id="1" name="Picture 1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B579A" w14:textId="77777777" w:rsidR="00116035" w:rsidRDefault="00116035"/>
    <w:p w14:paraId="5BCC790C" w14:textId="77777777" w:rsidR="00DA7A72" w:rsidRPr="00CC39CF" w:rsidRDefault="00DA7A72" w:rsidP="00DA7A72">
      <w:pPr>
        <w:keepNext/>
        <w:spacing w:before="240" w:after="60" w:line="240" w:lineRule="auto"/>
        <w:outlineLvl w:val="0"/>
        <w:rPr>
          <w:rFonts w:ascii="Verdana" w:eastAsia="Times New Roman" w:hAnsi="Verdana" w:cs="Arial"/>
          <w:bCs/>
          <w:kern w:val="32"/>
          <w:sz w:val="20"/>
          <w:szCs w:val="28"/>
          <w:lang w:val="en-US"/>
        </w:rPr>
      </w:pPr>
      <w:r w:rsidRPr="00DA7A72">
        <w:rPr>
          <w:rFonts w:ascii="Verdana" w:eastAsia="Times New Roman" w:hAnsi="Verdana" w:cs="Arial"/>
          <w:b/>
          <w:bCs/>
          <w:kern w:val="32"/>
          <w:sz w:val="20"/>
          <w:szCs w:val="28"/>
          <w:lang w:val="en-US"/>
        </w:rPr>
        <w:t>Standard Operating Procedure</w:t>
      </w:r>
      <w:r w:rsidR="00CC39CF">
        <w:rPr>
          <w:rFonts w:ascii="Verdana" w:eastAsia="Times New Roman" w:hAnsi="Verdana" w:cs="Arial"/>
          <w:b/>
          <w:bCs/>
          <w:kern w:val="32"/>
          <w:sz w:val="20"/>
          <w:szCs w:val="28"/>
          <w:lang w:val="en-US"/>
        </w:rPr>
        <w:t xml:space="preserve">: </w:t>
      </w:r>
      <w:r w:rsidR="001A7E65">
        <w:rPr>
          <w:rFonts w:ascii="Verdana" w:eastAsia="Times New Roman" w:hAnsi="Verdana" w:cs="Arial"/>
          <w:b/>
          <w:bCs/>
          <w:kern w:val="32"/>
          <w:sz w:val="20"/>
          <w:szCs w:val="28"/>
          <w:lang w:val="en-US"/>
        </w:rPr>
        <w:t>Handheld Angle</w:t>
      </w:r>
      <w:r w:rsidR="00450D20">
        <w:rPr>
          <w:rFonts w:ascii="Verdana" w:eastAsia="Times New Roman" w:hAnsi="Verdana" w:cs="Arial"/>
          <w:b/>
          <w:bCs/>
          <w:kern w:val="32"/>
          <w:sz w:val="20"/>
          <w:szCs w:val="28"/>
          <w:lang w:val="en-US"/>
        </w:rPr>
        <w:t xml:space="preserve"> Grinder</w:t>
      </w:r>
    </w:p>
    <w:p w14:paraId="4E4CB3D9" w14:textId="77777777" w:rsidR="00DA7A72" w:rsidRPr="00DA7A72" w:rsidRDefault="00DA7A72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6F9C7AA6" w14:textId="77777777" w:rsidR="00DA7A72" w:rsidRPr="00DA7A72" w:rsidRDefault="00DA7A72" w:rsidP="00DA7A72">
      <w:pPr>
        <w:keepNext/>
        <w:pBdr>
          <w:bottom w:val="single" w:sz="4" w:space="1" w:color="000080"/>
        </w:pBd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</w:pPr>
      <w:r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1.</w:t>
      </w:r>
      <w:r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ab/>
        <w:t>Purpose</w:t>
      </w:r>
    </w:p>
    <w:p w14:paraId="611A24F1" w14:textId="77777777" w:rsidR="000B791F" w:rsidRDefault="00450D2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Provide guidance on</w:t>
      </w:r>
      <w:r w:rsidR="00872225">
        <w:rPr>
          <w:rFonts w:ascii="Verdana" w:eastAsia="Times New Roman" w:hAnsi="Verdana" w:cs="Times New Roman"/>
          <w:sz w:val="20"/>
          <w:szCs w:val="24"/>
          <w:lang w:val="en-US"/>
        </w:rPr>
        <w:t xml:space="preserve"> safe</w:t>
      </w: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 use of Handheld</w:t>
      </w:r>
      <w:r w:rsidR="001A7E65">
        <w:rPr>
          <w:rFonts w:ascii="Verdana" w:eastAsia="Times New Roman" w:hAnsi="Verdana" w:cs="Times New Roman"/>
          <w:sz w:val="20"/>
          <w:szCs w:val="24"/>
          <w:lang w:val="en-US"/>
        </w:rPr>
        <w:t xml:space="preserve"> Angle</w:t>
      </w: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 Grinde</w:t>
      </w:r>
      <w:r w:rsidR="001A7E65">
        <w:rPr>
          <w:rFonts w:ascii="Verdana" w:eastAsia="Times New Roman" w:hAnsi="Verdana" w:cs="Times New Roman"/>
          <w:sz w:val="20"/>
          <w:szCs w:val="24"/>
          <w:lang w:val="en-US"/>
        </w:rPr>
        <w:t>r</w:t>
      </w:r>
    </w:p>
    <w:p w14:paraId="43082E75" w14:textId="77777777" w:rsidR="000B791F" w:rsidRPr="00DA7A72" w:rsidRDefault="000B791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2BEB107A" w14:textId="77777777" w:rsidR="00DA7A72" w:rsidRPr="00DA7A72" w:rsidRDefault="00D35E0F" w:rsidP="00DA7A72">
      <w:pPr>
        <w:keepNext/>
        <w:pBdr>
          <w:bottom w:val="single" w:sz="4" w:space="1" w:color="000080"/>
        </w:pBd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2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.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ab/>
        <w:t>Prerequisites</w:t>
      </w:r>
    </w:p>
    <w:p w14:paraId="73E3E738" w14:textId="77777777" w:rsidR="00DA7A72" w:rsidRDefault="0059740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Read associated Risk Assessment prior to using Equipment.</w:t>
      </w:r>
    </w:p>
    <w:p w14:paraId="092A3374" w14:textId="77777777" w:rsidR="00D6447E" w:rsidRDefault="00D6447E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Schuster_Workshop_Disc_Cutting &amp; Grinding</w:t>
      </w:r>
    </w:p>
    <w:p w14:paraId="33049008" w14:textId="77777777" w:rsidR="004A7BDF" w:rsidRPr="00DA7A72" w:rsidRDefault="004A7BD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511640CC" w14:textId="77777777" w:rsidR="00DA7A72" w:rsidRPr="00DA7A72" w:rsidRDefault="00D35E0F" w:rsidP="00DA7A72">
      <w:pPr>
        <w:keepNext/>
        <w:pBdr>
          <w:bottom w:val="single" w:sz="4" w:space="1" w:color="000080"/>
        </w:pBd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3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.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ab/>
        <w:t>Responsibilities</w:t>
      </w:r>
    </w:p>
    <w:p w14:paraId="5DC0AD4C" w14:textId="77777777" w:rsidR="00DA7A72" w:rsidRDefault="0059740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SOP Author:</w:t>
      </w:r>
      <w:r w:rsidR="00D35E0F">
        <w:rPr>
          <w:rFonts w:ascii="Verdana" w:eastAsia="Times New Roman" w:hAnsi="Verdana" w:cs="Times New Roman"/>
          <w:sz w:val="20"/>
          <w:szCs w:val="24"/>
          <w:lang w:val="en-US"/>
        </w:rPr>
        <w:t xml:space="preserve"> </w:t>
      </w:r>
      <w:r w:rsidR="00450D20">
        <w:rPr>
          <w:rFonts w:ascii="Verdana" w:eastAsia="Times New Roman" w:hAnsi="Verdana" w:cs="Times New Roman"/>
          <w:sz w:val="20"/>
          <w:szCs w:val="24"/>
          <w:lang w:val="en-US"/>
        </w:rPr>
        <w:t>Darren Shepherd</w:t>
      </w:r>
    </w:p>
    <w:p w14:paraId="43C5189F" w14:textId="77777777" w:rsidR="00597400" w:rsidRDefault="0059740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Workshop Manager: Darren Shepherd</w:t>
      </w:r>
    </w:p>
    <w:p w14:paraId="7B4E67B2" w14:textId="77777777" w:rsidR="004A7BDF" w:rsidRPr="00DA7A72" w:rsidRDefault="004A7BD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09ED1300" w14:textId="77777777" w:rsidR="00DA7A72" w:rsidRPr="00DA7A72" w:rsidRDefault="00D35E0F" w:rsidP="00DA7A72">
      <w:pPr>
        <w:keepNext/>
        <w:pBdr>
          <w:bottom w:val="single" w:sz="4" w:space="1" w:color="000080"/>
        </w:pBd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4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.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ab/>
        <w:t>Procedure</w:t>
      </w:r>
    </w:p>
    <w:p w14:paraId="66FE99E0" w14:textId="77777777" w:rsidR="00CC39CF" w:rsidRDefault="00450D2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Refer to Hand Arm Vibration (HAVS) guidance notes from HSE</w:t>
      </w:r>
      <w:r w:rsidR="0087327A">
        <w:rPr>
          <w:rFonts w:ascii="Verdana" w:eastAsia="Times New Roman" w:hAnsi="Verdana" w:cs="Times New Roman"/>
          <w:sz w:val="20"/>
          <w:szCs w:val="24"/>
          <w:lang w:val="en-US"/>
        </w:rPr>
        <w:t xml:space="preserve"> and Vibration Risk Assessment</w:t>
      </w: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 prior to using equipment.</w:t>
      </w:r>
    </w:p>
    <w:p w14:paraId="50620D07" w14:textId="77777777" w:rsidR="002417AC" w:rsidRDefault="00450D2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Look on the equipment to see what the vibration rating </w:t>
      </w:r>
      <w:r w:rsidR="001A7E65">
        <w:rPr>
          <w:rFonts w:ascii="Verdana" w:eastAsia="Times New Roman" w:hAnsi="Verdana" w:cs="Times New Roman"/>
          <w:sz w:val="20"/>
          <w:szCs w:val="24"/>
          <w:lang w:val="en-US"/>
        </w:rPr>
        <w:t>is, use this to calculate Work E</w:t>
      </w:r>
      <w:r>
        <w:rPr>
          <w:rFonts w:ascii="Verdana" w:eastAsia="Times New Roman" w:hAnsi="Verdana" w:cs="Times New Roman"/>
          <w:sz w:val="20"/>
          <w:szCs w:val="24"/>
          <w:lang w:val="en-US"/>
        </w:rPr>
        <w:t>xposure limits using HSE online HAVS calculator.</w:t>
      </w:r>
    </w:p>
    <w:p w14:paraId="5C9A9989" w14:textId="77777777" w:rsidR="002417AC" w:rsidRDefault="00450D20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Only use equi</w:t>
      </w:r>
      <w:r w:rsidR="001A7E65">
        <w:rPr>
          <w:rFonts w:ascii="Verdana" w:eastAsia="Times New Roman" w:hAnsi="Verdana" w:cs="Times New Roman"/>
          <w:sz w:val="20"/>
          <w:szCs w:val="24"/>
          <w:lang w:val="en-US"/>
        </w:rPr>
        <w:t>pment for short periods of time</w:t>
      </w: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 taking regular rests. If hands become fatigued STOP using equipment.</w:t>
      </w:r>
    </w:p>
    <w:p w14:paraId="32010E5D" w14:textId="77777777" w:rsidR="002417AC" w:rsidRDefault="002417AC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6D90C758" w14:textId="77777777" w:rsidR="00F215C5" w:rsidRDefault="005774F1" w:rsidP="00B705B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Where possible ALL</w:t>
      </w:r>
      <w:r w:rsidR="00F215C5">
        <w:rPr>
          <w:rFonts w:ascii="Verdana" w:eastAsia="Times New Roman" w:hAnsi="Verdana" w:cs="Times New Roman"/>
          <w:sz w:val="20"/>
          <w:szCs w:val="24"/>
          <w:lang w:val="en-US"/>
        </w:rPr>
        <w:t xml:space="preserve"> grinding work is to be carried out on the down-draft table.</w:t>
      </w:r>
    </w:p>
    <w:p w14:paraId="663C78B2" w14:textId="77777777" w:rsidR="001A7E65" w:rsidRPr="00B705B9" w:rsidRDefault="001A7E65" w:rsidP="00B705B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705B9">
        <w:rPr>
          <w:rFonts w:ascii="Verdana" w:eastAsia="Times New Roman" w:hAnsi="Verdana" w:cs="Times New Roman"/>
          <w:sz w:val="20"/>
          <w:szCs w:val="24"/>
          <w:lang w:val="en-US"/>
        </w:rPr>
        <w:t>Refer to equipment manual if unsure of any details regarding the grinder.</w:t>
      </w:r>
    </w:p>
    <w:p w14:paraId="38EF3D13" w14:textId="77777777" w:rsidR="00364B79" w:rsidRDefault="00790A1A" w:rsidP="00B705B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Ensure</w:t>
      </w:r>
      <w:r w:rsidR="00364B79">
        <w:rPr>
          <w:rFonts w:ascii="Verdana" w:eastAsia="Times New Roman" w:hAnsi="Verdana" w:cs="Times New Roman"/>
          <w:sz w:val="20"/>
          <w:szCs w:val="24"/>
          <w:lang w:val="en-US"/>
        </w:rPr>
        <w:t xml:space="preserve"> the</w:t>
      </w: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 correct grinding or cutting </w:t>
      </w:r>
      <w:r w:rsidR="001A7E65" w:rsidRPr="00B705B9">
        <w:rPr>
          <w:rFonts w:ascii="Verdana" w:eastAsia="Times New Roman" w:hAnsi="Verdana" w:cs="Times New Roman"/>
          <w:sz w:val="20"/>
          <w:szCs w:val="24"/>
          <w:lang w:val="en-US"/>
        </w:rPr>
        <w:t>disc for</w:t>
      </w:r>
      <w:r w:rsidR="00364B79">
        <w:rPr>
          <w:rFonts w:ascii="Verdana" w:eastAsia="Times New Roman" w:hAnsi="Verdana" w:cs="Times New Roman"/>
          <w:sz w:val="20"/>
          <w:szCs w:val="24"/>
          <w:lang w:val="en-US"/>
        </w:rPr>
        <w:t xml:space="preserve"> the</w:t>
      </w:r>
      <w:r w:rsidR="001A7E65" w:rsidRPr="00B705B9">
        <w:rPr>
          <w:rFonts w:ascii="Verdana" w:eastAsia="Times New Roman" w:hAnsi="Verdana" w:cs="Times New Roman"/>
          <w:sz w:val="20"/>
          <w:szCs w:val="24"/>
          <w:lang w:val="en-US"/>
        </w:rPr>
        <w:t xml:space="preserve"> materi</w:t>
      </w: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al to be cut is securely fitted </w:t>
      </w:r>
      <w:r w:rsidR="00364B79">
        <w:rPr>
          <w:rFonts w:ascii="Verdana" w:eastAsia="Times New Roman" w:hAnsi="Verdana" w:cs="Times New Roman"/>
          <w:sz w:val="20"/>
          <w:szCs w:val="24"/>
          <w:lang w:val="en-US"/>
        </w:rPr>
        <w:t>to the grinder paying particular attention to the nut orientation.</w:t>
      </w:r>
    </w:p>
    <w:p w14:paraId="4D06D7C5" w14:textId="77777777" w:rsidR="00E92ADC" w:rsidRDefault="00E92ADC" w:rsidP="00B705B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Ensure the disc rpm speed is rated high enough. (</w:t>
      </w:r>
      <w:r w:rsidR="00B7563B">
        <w:rPr>
          <w:rFonts w:ascii="Verdana" w:eastAsia="Times New Roman" w:hAnsi="Verdana" w:cs="Times New Roman"/>
          <w:sz w:val="20"/>
          <w:szCs w:val="24"/>
          <w:lang w:val="en-US"/>
        </w:rPr>
        <w:t>Equal</w:t>
      </w: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 to or higher than the grinder maximum rpm).</w:t>
      </w:r>
    </w:p>
    <w:p w14:paraId="1A90808D" w14:textId="77777777" w:rsidR="002417AC" w:rsidRPr="00B705B9" w:rsidRDefault="00364B79" w:rsidP="00B705B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Ensure</w:t>
      </w:r>
      <w:r w:rsidR="00790A1A">
        <w:rPr>
          <w:rFonts w:ascii="Verdana" w:eastAsia="Times New Roman" w:hAnsi="Verdana" w:cs="Times New Roman"/>
          <w:sz w:val="20"/>
          <w:szCs w:val="24"/>
          <w:lang w:val="en-US"/>
        </w:rPr>
        <w:t xml:space="preserve"> that the disc is in date. Validity date should be clearly marked on the center ring.</w:t>
      </w: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 If no date is shown then DO NOT use the disc and discard it.</w:t>
      </w:r>
    </w:p>
    <w:p w14:paraId="34A06ED9" w14:textId="77777777" w:rsidR="002417AC" w:rsidRPr="00B705B9" w:rsidRDefault="001A7E65" w:rsidP="00B705B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705B9">
        <w:rPr>
          <w:rFonts w:ascii="Verdana" w:eastAsia="Times New Roman" w:hAnsi="Verdana" w:cs="Times New Roman"/>
          <w:sz w:val="20"/>
          <w:szCs w:val="24"/>
          <w:lang w:val="en-US"/>
        </w:rPr>
        <w:t>Wear al</w:t>
      </w:r>
      <w:r w:rsidR="00B7563B">
        <w:rPr>
          <w:rFonts w:ascii="Verdana" w:eastAsia="Times New Roman" w:hAnsi="Verdana" w:cs="Times New Roman"/>
          <w:sz w:val="20"/>
          <w:szCs w:val="24"/>
          <w:lang w:val="en-US"/>
        </w:rPr>
        <w:t>l essential PPE. Safety glasses and visor or goggles,</w:t>
      </w:r>
      <w:r w:rsidR="006531A6">
        <w:rPr>
          <w:rFonts w:ascii="Verdana" w:eastAsia="Times New Roman" w:hAnsi="Verdana" w:cs="Times New Roman"/>
          <w:sz w:val="20"/>
          <w:szCs w:val="24"/>
          <w:lang w:val="en-US"/>
        </w:rPr>
        <w:t xml:space="preserve"> lab</w:t>
      </w:r>
      <w:r w:rsidR="00B7563B">
        <w:rPr>
          <w:rFonts w:ascii="Verdana" w:eastAsia="Times New Roman" w:hAnsi="Verdana" w:cs="Times New Roman"/>
          <w:sz w:val="20"/>
          <w:szCs w:val="24"/>
          <w:lang w:val="en-US"/>
        </w:rPr>
        <w:t xml:space="preserve"> coat, steel toe footwear, positive pressure </w:t>
      </w:r>
      <w:r w:rsidR="006531A6">
        <w:rPr>
          <w:rFonts w:ascii="Verdana" w:eastAsia="Times New Roman" w:hAnsi="Verdana" w:cs="Times New Roman"/>
          <w:sz w:val="20"/>
          <w:szCs w:val="24"/>
          <w:lang w:val="en-US"/>
        </w:rPr>
        <w:t>respirator</w:t>
      </w:r>
      <w:r w:rsidR="00B7563B">
        <w:rPr>
          <w:rFonts w:ascii="Verdana" w:eastAsia="Times New Roman" w:hAnsi="Verdana" w:cs="Times New Roman"/>
          <w:sz w:val="20"/>
          <w:szCs w:val="24"/>
          <w:lang w:val="en-US"/>
        </w:rPr>
        <w:t xml:space="preserve"> and ear defenders, flame retardant apron.</w:t>
      </w:r>
    </w:p>
    <w:p w14:paraId="09C95B91" w14:textId="77777777" w:rsidR="002417AC" w:rsidRPr="00B705B9" w:rsidRDefault="001A7E65" w:rsidP="00B705B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705B9">
        <w:rPr>
          <w:rFonts w:ascii="Verdana" w:eastAsia="Times New Roman" w:hAnsi="Verdana" w:cs="Times New Roman"/>
          <w:sz w:val="20"/>
          <w:szCs w:val="24"/>
          <w:lang w:val="en-US"/>
        </w:rPr>
        <w:t>Hold grinder with both hands in a firm comfortable grip.</w:t>
      </w:r>
    </w:p>
    <w:p w14:paraId="0CCA9043" w14:textId="77777777" w:rsidR="002417AC" w:rsidRPr="00B705B9" w:rsidRDefault="001A7E65" w:rsidP="00B705B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705B9">
        <w:rPr>
          <w:rFonts w:ascii="Verdana" w:eastAsia="Times New Roman" w:hAnsi="Verdana" w:cs="Times New Roman"/>
          <w:sz w:val="20"/>
          <w:szCs w:val="24"/>
          <w:lang w:val="en-US"/>
        </w:rPr>
        <w:t>Ensure secondary handle and wheel guard are fitted correctly in a position that will not impede the grinding action.</w:t>
      </w:r>
    </w:p>
    <w:p w14:paraId="520D11DC" w14:textId="77777777" w:rsidR="002417AC" w:rsidRPr="00B705B9" w:rsidRDefault="001A7E65" w:rsidP="00B705B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705B9">
        <w:rPr>
          <w:rFonts w:ascii="Verdana" w:eastAsia="Times New Roman" w:hAnsi="Verdana" w:cs="Times New Roman"/>
          <w:sz w:val="20"/>
          <w:szCs w:val="24"/>
          <w:lang w:val="en-US"/>
        </w:rPr>
        <w:t>Switch on and perform task paying close attention to the action of the grinding disc and direction of hot swarf.</w:t>
      </w:r>
    </w:p>
    <w:p w14:paraId="5A73159D" w14:textId="77777777" w:rsidR="00CC39CF" w:rsidRPr="00364B79" w:rsidRDefault="001A7E65" w:rsidP="00DA7A72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B705B9">
        <w:rPr>
          <w:rFonts w:ascii="Verdana" w:eastAsia="Times New Roman" w:hAnsi="Verdana" w:cs="Times New Roman"/>
          <w:sz w:val="20"/>
          <w:szCs w:val="24"/>
          <w:lang w:val="en-US"/>
        </w:rPr>
        <w:t>Switch off on completion of task and place grinder on bench only once the wheel has stopped rotating.</w:t>
      </w:r>
    </w:p>
    <w:p w14:paraId="0C110912" w14:textId="77777777" w:rsidR="00CC39CF" w:rsidRPr="00DA7A72" w:rsidRDefault="00CC39CF" w:rsidP="00DA7A72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</w:p>
    <w:p w14:paraId="0495B3A3" w14:textId="77777777" w:rsidR="00DA7A72" w:rsidRPr="00DA7A72" w:rsidRDefault="00D35E0F" w:rsidP="00DA7A72">
      <w:pPr>
        <w:keepNext/>
        <w:pBdr>
          <w:bottom w:val="single" w:sz="4" w:space="1" w:color="000080"/>
        </w:pBd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>5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 xml:space="preserve">. </w:t>
      </w:r>
      <w:r w:rsidR="00DA7A72" w:rsidRPr="00DA7A72">
        <w:rPr>
          <w:rFonts w:ascii="Verdana" w:eastAsia="Times New Roman" w:hAnsi="Verdana" w:cs="Arial"/>
          <w:b/>
          <w:bCs/>
          <w:i/>
          <w:iCs/>
          <w:sz w:val="20"/>
          <w:szCs w:val="28"/>
          <w:lang w:val="en-US"/>
        </w:rPr>
        <w:tab/>
        <w:t xml:space="preserve">Definitions </w:t>
      </w:r>
    </w:p>
    <w:p w14:paraId="7E191B40" w14:textId="77777777" w:rsidR="003E1842" w:rsidRDefault="005D4910" w:rsidP="003E1842">
      <w:pPr>
        <w:spacing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Explain any acronyms used in the SOP (Standard Operating Procedure).</w:t>
      </w:r>
    </w:p>
    <w:p w14:paraId="24375871" w14:textId="77777777" w:rsidR="003E1842" w:rsidRPr="003E1842" w:rsidRDefault="00B63A06" w:rsidP="003E1842">
      <w:pPr>
        <w:spacing w:line="240" w:lineRule="auto"/>
        <w:rPr>
          <w:rFonts w:ascii="Verdana" w:eastAsia="Times New Roman" w:hAnsi="Verdana" w:cs="Times New Roman"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sz w:val="20"/>
          <w:szCs w:val="24"/>
          <w:lang w:val="en-US"/>
        </w:rPr>
        <w:t>HAVS - Hand arm vibration</w:t>
      </w:r>
      <w:r w:rsidR="00B705B9">
        <w:rPr>
          <w:rFonts w:ascii="Verdana" w:eastAsia="Times New Roman" w:hAnsi="Verdana" w:cs="Times New Roman"/>
          <w:sz w:val="20"/>
          <w:szCs w:val="24"/>
          <w:lang w:val="en-US"/>
        </w:rPr>
        <w:t xml:space="preserve"> syndrome</w:t>
      </w:r>
      <w:r>
        <w:rPr>
          <w:rFonts w:ascii="Verdana" w:eastAsia="Times New Roman" w:hAnsi="Verdana" w:cs="Times New Roman"/>
          <w:sz w:val="20"/>
          <w:szCs w:val="24"/>
          <w:lang w:val="en-US"/>
        </w:rPr>
        <w:t xml:space="preserve"> </w:t>
      </w:r>
    </w:p>
    <w:sectPr w:rsidR="003E1842" w:rsidRPr="003E1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238E"/>
    <w:multiLevelType w:val="hybridMultilevel"/>
    <w:tmpl w:val="5E72A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514B"/>
    <w:multiLevelType w:val="hybridMultilevel"/>
    <w:tmpl w:val="FAFE7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72545">
    <w:abstractNumId w:val="1"/>
  </w:num>
  <w:num w:numId="2" w16cid:durableId="77622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72"/>
    <w:rsid w:val="000B791F"/>
    <w:rsid w:val="00116035"/>
    <w:rsid w:val="001512A3"/>
    <w:rsid w:val="001A7E65"/>
    <w:rsid w:val="0023225C"/>
    <w:rsid w:val="002417AC"/>
    <w:rsid w:val="002C5D53"/>
    <w:rsid w:val="00302C49"/>
    <w:rsid w:val="00364B79"/>
    <w:rsid w:val="003855E8"/>
    <w:rsid w:val="003E1842"/>
    <w:rsid w:val="00450D20"/>
    <w:rsid w:val="004A7BDF"/>
    <w:rsid w:val="005774F1"/>
    <w:rsid w:val="00597400"/>
    <w:rsid w:val="005D4910"/>
    <w:rsid w:val="006531A6"/>
    <w:rsid w:val="00790A1A"/>
    <w:rsid w:val="007E273B"/>
    <w:rsid w:val="00872225"/>
    <w:rsid w:val="0087327A"/>
    <w:rsid w:val="009D4065"/>
    <w:rsid w:val="00A7002E"/>
    <w:rsid w:val="00AF0831"/>
    <w:rsid w:val="00B63A06"/>
    <w:rsid w:val="00B705B9"/>
    <w:rsid w:val="00B7563B"/>
    <w:rsid w:val="00C74E76"/>
    <w:rsid w:val="00CC39CF"/>
    <w:rsid w:val="00D35E0F"/>
    <w:rsid w:val="00D6447E"/>
    <w:rsid w:val="00D653C6"/>
    <w:rsid w:val="00DA7A72"/>
    <w:rsid w:val="00E92ADC"/>
    <w:rsid w:val="00F2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0D25"/>
  <w15:docId w15:val="{82A95CE9-228E-4A67-A220-7A2A5661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Shepherd</dc:creator>
  <cp:lastModifiedBy>Nicola Hutchings</cp:lastModifiedBy>
  <cp:revision>2</cp:revision>
  <dcterms:created xsi:type="dcterms:W3CDTF">2022-12-02T09:07:00Z</dcterms:created>
  <dcterms:modified xsi:type="dcterms:W3CDTF">2022-12-02T09:07:00Z</dcterms:modified>
</cp:coreProperties>
</file>